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课题评审</w:t>
      </w:r>
      <w:bookmarkStart w:id="0" w:name="_GoBack"/>
      <w:bookmarkEnd w:id="0"/>
      <w:r>
        <w:rPr>
          <w:rFonts w:hint="eastAsia"/>
          <w:sz w:val="48"/>
          <w:szCs w:val="48"/>
        </w:rPr>
        <w:t>专家培训费签收表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单位：广东碧桂园职业学院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551"/>
        <w:gridCol w:w="1701"/>
        <w:gridCol w:w="377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收款人签字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74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项目说明：（注意说明支付的费用是税前还是税后）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经办人：                                                                   负责人：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B"/>
    <w:rsid w:val="003D039B"/>
    <w:rsid w:val="00E13D3D"/>
    <w:rsid w:val="0E191F7F"/>
    <w:rsid w:val="0E8706C9"/>
    <w:rsid w:val="11F52D57"/>
    <w:rsid w:val="17414472"/>
    <w:rsid w:val="1CCE29E7"/>
    <w:rsid w:val="2B2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184</Characters>
  <Lines>1</Lines>
  <Paragraphs>1</Paragraphs>
  <TotalTime>8</TotalTime>
  <ScaleCrop>false</ScaleCrop>
  <LinksUpToDate>false</LinksUpToDate>
  <CharactersWithSpaces>215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2017-10-17T07:34:00Z</dcterms:created>
  <dc:creator>USER</dc:creator>
  <cp:lastModifiedBy>lenovo</cp:lastModifiedBy>
  <dcterms:modified xsi:type="dcterms:W3CDTF">2018-09-10T00:57:24Z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