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outlineLvl w:val="1"/>
        <w:rPr>
          <w:rFonts w:ascii="Verdana" w:hAnsi="Verdana" w:cs="Verdana"/>
          <w:b/>
          <w:bCs/>
          <w:color w:val="333333"/>
          <w:sz w:val="44"/>
          <w:szCs w:val="44"/>
        </w:rPr>
      </w:pPr>
      <w:r>
        <w:pict>
          <v:shape id="_x0000_s1026" o:spid="_x0000_s1026" o:spt="75" type="#_x0000_t75" style="position:absolute;left:0pt;margin-left:-23.25pt;margin-top:-26.25pt;height:113.2pt;width:80.25pt;z-index:1024;mso-width-relative:page;mso-height-relative:page;" filled="f" o:preferrelative="t" stroked="f" coordsize="21600,21600">
            <v:path/>
            <v:fill on="f" focussize="0,0"/>
            <v:stroke on="f" joinstyle="miter"/>
            <v:imagedata r:id="rId5" o:title=""/>
            <o:lock v:ext="edit" aspectratio="t"/>
          </v:shape>
        </w:pict>
      </w:r>
    </w:p>
    <w:p>
      <w:pPr>
        <w:shd w:val="clear" w:color="auto" w:fill="FFFFFF"/>
        <w:spacing w:before="100" w:beforeAutospacing="1" w:after="100" w:afterAutospacing="1"/>
        <w:ind w:firstLine="1320" w:firstLineChars="300"/>
        <w:outlineLvl w:val="1"/>
        <w:rPr>
          <w:rFonts w:ascii="华文行楷" w:hAnsi="Verdana" w:eastAsia="华文行楷" w:cs="Times New Roman"/>
          <w:color w:val="333333"/>
          <w:sz w:val="44"/>
          <w:szCs w:val="44"/>
        </w:rPr>
      </w:pPr>
      <w:r>
        <w:rPr>
          <w:rFonts w:hint="eastAsia" w:ascii="华文行楷" w:hAnsi="Verdana" w:eastAsia="华文行楷" w:cs="华文行楷"/>
          <w:color w:val="333333"/>
          <w:sz w:val="44"/>
          <w:szCs w:val="44"/>
        </w:rPr>
        <w:t>广东碧桂园职业学院</w:t>
      </w: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line="360" w:lineRule="auto"/>
        <w:outlineLvl w:val="1"/>
        <w:rPr>
          <w:rFonts w:ascii="宋体" w:cs="Times New Roman"/>
          <w:b/>
          <w:bCs/>
          <w:color w:val="333333"/>
          <w:sz w:val="32"/>
          <w:szCs w:val="32"/>
        </w:rPr>
      </w:pPr>
    </w:p>
    <w:p>
      <w:pPr>
        <w:shd w:val="clear" w:color="auto" w:fill="FFFFFF"/>
        <w:spacing w:before="100" w:beforeAutospacing="1" w:after="100" w:afterAutospacing="1"/>
        <w:jc w:val="center"/>
        <w:outlineLvl w:val="1"/>
        <w:rPr>
          <w:rFonts w:hint="eastAsia" w:ascii="微软雅黑" w:hAnsi="微软雅黑" w:eastAsia="微软雅黑" w:cs="微软雅黑"/>
          <w:b/>
          <w:bCs/>
          <w:color w:val="333333"/>
          <w:sz w:val="52"/>
          <w:szCs w:val="52"/>
          <w:lang w:val="en-US" w:eastAsia="zh-CN"/>
        </w:rPr>
      </w:pPr>
      <w:r>
        <w:rPr>
          <w:rFonts w:hint="eastAsia" w:ascii="微软雅黑" w:hAnsi="微软雅黑" w:eastAsia="微软雅黑" w:cs="微软雅黑"/>
          <w:b/>
          <w:bCs/>
          <w:color w:val="333333"/>
          <w:sz w:val="52"/>
          <w:szCs w:val="52"/>
          <w:lang w:val="en-US" w:eastAsia="zh-CN"/>
        </w:rPr>
        <w:t xml:space="preserve"> 校内实践教学基地情况</w:t>
      </w:r>
    </w:p>
    <w:p>
      <w:pPr>
        <w:shd w:val="clear" w:color="auto" w:fill="FFFFFF"/>
        <w:spacing w:line="360" w:lineRule="auto"/>
        <w:ind w:firstLine="1928" w:firstLineChars="600"/>
        <w:outlineLvl w:val="1"/>
        <w:rPr>
          <w:rFonts w:hint="eastAsia" w:ascii="宋体" w:eastAsia="宋体" w:cs="Times New Roman"/>
          <w:b/>
          <w:bCs/>
          <w:color w:val="333333"/>
          <w:sz w:val="32"/>
          <w:szCs w:val="32"/>
          <w:lang w:eastAsia="zh-CN"/>
        </w:rPr>
      </w:pPr>
    </w:p>
    <w:p>
      <w:pPr>
        <w:shd w:val="clear" w:color="auto" w:fill="FFFFFF"/>
        <w:spacing w:line="360" w:lineRule="auto"/>
        <w:ind w:firstLine="1928" w:firstLineChars="600"/>
        <w:outlineLvl w:val="1"/>
        <w:rPr>
          <w:rFonts w:hint="eastAsia" w:ascii="宋体" w:eastAsia="宋体" w:cs="Times New Roman"/>
          <w:b/>
          <w:bCs/>
          <w:color w:val="333333"/>
          <w:sz w:val="32"/>
          <w:szCs w:val="32"/>
          <w:lang w:eastAsia="zh-CN"/>
        </w:rPr>
      </w:pP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line="360" w:lineRule="auto"/>
        <w:ind w:firstLine="1928" w:firstLineChars="600"/>
        <w:outlineLvl w:val="1"/>
        <w:rPr>
          <w:rFonts w:ascii="宋体" w:cs="Times New Roman"/>
          <w:b/>
          <w:bCs/>
          <w:color w:val="333333"/>
          <w:sz w:val="32"/>
          <w:szCs w:val="32"/>
        </w:rPr>
      </w:pPr>
    </w:p>
    <w:p>
      <w:pPr>
        <w:shd w:val="clear" w:color="auto" w:fill="FFFFFF"/>
        <w:spacing w:before="100" w:beforeAutospacing="1" w:after="100" w:afterAutospacing="1"/>
        <w:jc w:val="center"/>
        <w:outlineLvl w:val="1"/>
        <w:rPr>
          <w:rFonts w:ascii="宋体" w:cs="Times New Roman"/>
          <w:b/>
          <w:bCs/>
          <w:color w:val="333333"/>
          <w:sz w:val="40"/>
          <w:szCs w:val="40"/>
        </w:rPr>
      </w:pPr>
      <w:r>
        <w:rPr>
          <w:rFonts w:hint="eastAsia" w:ascii="宋体" w:hAnsi="宋体" w:cs="宋体"/>
          <w:b/>
          <w:bCs/>
          <w:color w:val="333333"/>
          <w:sz w:val="40"/>
          <w:szCs w:val="40"/>
        </w:rPr>
        <w:t>教务科研处实践教学管理科</w:t>
      </w:r>
    </w:p>
    <w:p>
      <w:pPr>
        <w:shd w:val="clear" w:color="auto" w:fill="FFFFFF"/>
        <w:spacing w:before="100" w:beforeAutospacing="1" w:after="100" w:afterAutospacing="1"/>
        <w:jc w:val="center"/>
        <w:outlineLvl w:val="1"/>
        <w:rPr>
          <w:rFonts w:ascii="宋体" w:cs="Times New Roman"/>
          <w:b/>
          <w:bCs/>
          <w:color w:val="333333"/>
          <w:sz w:val="40"/>
          <w:szCs w:val="40"/>
        </w:rPr>
      </w:pPr>
      <w:r>
        <w:rPr>
          <w:rFonts w:ascii="宋体" w:hAnsi="宋体" w:cs="宋体"/>
          <w:b/>
          <w:bCs/>
          <w:color w:val="333333"/>
          <w:sz w:val="40"/>
          <w:szCs w:val="40"/>
        </w:rPr>
        <w:t>20</w:t>
      </w:r>
      <w:r>
        <w:rPr>
          <w:rFonts w:hint="eastAsia" w:ascii="宋体" w:hAnsi="宋体" w:cs="宋体"/>
          <w:b/>
          <w:bCs/>
          <w:color w:val="333333"/>
          <w:sz w:val="40"/>
          <w:szCs w:val="40"/>
          <w:lang w:val="en-US" w:eastAsia="zh-CN"/>
        </w:rPr>
        <w:t>20</w:t>
      </w:r>
      <w:r>
        <w:rPr>
          <w:rFonts w:hint="eastAsia" w:ascii="宋体" w:hAnsi="宋体" w:cs="宋体"/>
          <w:b/>
          <w:bCs/>
          <w:color w:val="333333"/>
          <w:sz w:val="40"/>
          <w:szCs w:val="40"/>
        </w:rPr>
        <w:t>年</w:t>
      </w:r>
      <w:r>
        <w:rPr>
          <w:rFonts w:hint="eastAsia" w:ascii="宋体" w:hAnsi="宋体" w:cs="宋体"/>
          <w:b/>
          <w:bCs/>
          <w:color w:val="333333"/>
          <w:sz w:val="40"/>
          <w:szCs w:val="40"/>
          <w:lang w:val="en-US" w:eastAsia="zh-CN"/>
        </w:rPr>
        <w:t>11</w:t>
      </w:r>
      <w:r>
        <w:rPr>
          <w:rFonts w:hint="eastAsia" w:ascii="宋体" w:hAnsi="宋体" w:cs="宋体"/>
          <w:b/>
          <w:bCs/>
          <w:color w:val="333333"/>
          <w:sz w:val="40"/>
          <w:szCs w:val="40"/>
        </w:rPr>
        <w:t>月</w:t>
      </w:r>
    </w:p>
    <w:p>
      <w:pPr>
        <w:jc w:val="center"/>
        <w:rPr>
          <w:rFonts w:ascii="黑体" w:hAnsi="黑体" w:eastAsia="黑体" w:cs="黑体"/>
          <w:color w:val="000000"/>
          <w:sz w:val="32"/>
          <w:szCs w:val="32"/>
        </w:rPr>
      </w:pPr>
    </w:p>
    <w:p>
      <w:pPr>
        <w:jc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广东碧桂园职业学院</w:t>
      </w:r>
      <w:r>
        <w:rPr>
          <w:rFonts w:hint="eastAsia" w:ascii="黑体" w:hAnsi="黑体" w:eastAsia="黑体" w:cs="黑体"/>
          <w:color w:val="000000"/>
          <w:sz w:val="32"/>
          <w:szCs w:val="32"/>
          <w:lang w:eastAsia="zh-CN"/>
        </w:rPr>
        <w:t>校内实践教学基地情况</w:t>
      </w:r>
    </w:p>
    <w:p>
      <w:pPr>
        <w:jc w:val="center"/>
        <w:rPr>
          <w:rFonts w:ascii="黑体" w:hAnsi="黑体" w:eastAsia="黑体" w:cs="Times New Roman"/>
          <w:color w:val="000000"/>
          <w:sz w:val="32"/>
          <w:szCs w:val="32"/>
        </w:rPr>
      </w:pPr>
    </w:p>
    <w:p>
      <w:pPr>
        <w:adjustRightInd w:val="0"/>
        <w:snapToGrid w:val="0"/>
        <w:spacing w:beforeLines="50" w:afterLines="50" w:line="520" w:lineRule="exact"/>
        <w:ind w:firstLine="562" w:firstLineChars="200"/>
        <w:rPr>
          <w:rFonts w:hint="eastAsia" w:ascii="宋体" w:eastAsia="宋体" w:cs="Times New Roman"/>
          <w:b/>
          <w:bCs/>
          <w:color w:val="000000"/>
          <w:sz w:val="28"/>
          <w:szCs w:val="28"/>
          <w:lang w:eastAsia="zh-CN"/>
        </w:rPr>
      </w:pPr>
      <w:r>
        <w:rPr>
          <w:rFonts w:hint="eastAsia" w:ascii="宋体" w:hAnsi="宋体" w:cs="宋体"/>
          <w:b/>
          <w:bCs/>
          <w:color w:val="000000"/>
          <w:sz w:val="28"/>
          <w:szCs w:val="28"/>
        </w:rPr>
        <w:t>一、</w:t>
      </w:r>
      <w:r>
        <w:rPr>
          <w:rFonts w:hint="eastAsia" w:ascii="宋体" w:hAnsi="宋体" w:cs="宋体"/>
          <w:b/>
          <w:bCs/>
          <w:color w:val="000000"/>
          <w:sz w:val="28"/>
          <w:szCs w:val="28"/>
          <w:lang w:eastAsia="zh-CN"/>
        </w:rPr>
        <w:t>基地</w:t>
      </w:r>
      <w:r>
        <w:rPr>
          <w:rFonts w:hint="eastAsia" w:ascii="宋体" w:hAnsi="宋体" w:cs="宋体"/>
          <w:b/>
          <w:bCs/>
          <w:color w:val="000000"/>
          <w:sz w:val="28"/>
          <w:szCs w:val="28"/>
        </w:rPr>
        <w:t>建设</w:t>
      </w:r>
      <w:r>
        <w:rPr>
          <w:rFonts w:hint="eastAsia" w:ascii="宋体" w:hAnsi="宋体" w:cs="宋体"/>
          <w:b/>
          <w:bCs/>
          <w:color w:val="000000"/>
          <w:sz w:val="28"/>
          <w:szCs w:val="28"/>
          <w:lang w:eastAsia="zh-CN"/>
        </w:rPr>
        <w:t>情况简介</w:t>
      </w:r>
    </w:p>
    <w:p>
      <w:pPr>
        <w:adjustRightInd w:val="0"/>
        <w:snapToGrid w:val="0"/>
        <w:spacing w:line="520" w:lineRule="exact"/>
        <w:rPr>
          <w:rFonts w:ascii="宋体" w:cs="Times New Roman"/>
          <w:color w:val="000000"/>
          <w:sz w:val="27"/>
          <w:szCs w:val="27"/>
        </w:rPr>
      </w:pPr>
      <w:r>
        <w:rPr>
          <w:rFonts w:ascii="宋体" w:hAnsi="宋体" w:cs="宋体"/>
          <w:color w:val="000000"/>
          <w:sz w:val="27"/>
          <w:szCs w:val="27"/>
        </w:rPr>
        <w:t xml:space="preserve">    2014</w:t>
      </w:r>
      <w:r>
        <w:rPr>
          <w:rFonts w:hint="eastAsia" w:ascii="宋体" w:hAnsi="宋体" w:cs="宋体"/>
          <w:color w:val="000000"/>
          <w:sz w:val="27"/>
          <w:szCs w:val="27"/>
        </w:rPr>
        <w:t>年建院伊始，以创“中国高职教育典范”的建设为核心目标，加强内涵建设；以推进工学结合，聚焦专业岗位能力培养、校企共同育人的人才培养模式改革为抓手，重视实践教学条件建设，实训基地建设取得较好成效，提高了人才培养质量与社会认可度。</w:t>
      </w:r>
    </w:p>
    <w:p>
      <w:pPr>
        <w:numPr>
          <w:ilvl w:val="0"/>
          <w:numId w:val="1"/>
        </w:numPr>
        <w:adjustRightInd w:val="0"/>
        <w:snapToGrid w:val="0"/>
        <w:spacing w:line="520" w:lineRule="exact"/>
        <w:ind w:firstLine="540" w:firstLineChars="200"/>
        <w:rPr>
          <w:rFonts w:ascii="宋体" w:hAnsi="宋体" w:cs="宋体"/>
          <w:color w:val="000000"/>
          <w:sz w:val="27"/>
          <w:szCs w:val="27"/>
        </w:rPr>
      </w:pPr>
      <w:r>
        <w:rPr>
          <w:rFonts w:hint="eastAsia" w:ascii="宋体" w:hAnsi="宋体" w:cs="宋体"/>
          <w:color w:val="000000"/>
          <w:sz w:val="27"/>
          <w:szCs w:val="27"/>
        </w:rPr>
        <w:t>实践教学条件建设有了一定规模。学院实验实训设备固定资产总值为</w:t>
      </w:r>
      <w:r>
        <w:rPr>
          <w:rFonts w:hint="eastAsia" w:ascii="宋体" w:hAnsi="宋体" w:cs="宋体"/>
          <w:color w:val="000000"/>
          <w:sz w:val="27"/>
          <w:szCs w:val="27"/>
          <w:lang w:val="en-US" w:eastAsia="zh-CN"/>
        </w:rPr>
        <w:t>1,638.7</w:t>
      </w:r>
      <w:r>
        <w:rPr>
          <w:rFonts w:hint="eastAsia" w:ascii="宋体" w:hAnsi="宋体" w:cs="宋体"/>
          <w:color w:val="000000"/>
          <w:sz w:val="27"/>
          <w:szCs w:val="27"/>
        </w:rPr>
        <w:t>万元，生均实验实训设备值</w:t>
      </w:r>
      <w:r>
        <w:rPr>
          <w:rFonts w:hint="eastAsia" w:ascii="宋体" w:hAnsi="宋体" w:cs="宋体"/>
          <w:color w:val="000000"/>
          <w:sz w:val="27"/>
          <w:szCs w:val="27"/>
          <w:lang w:val="en-US" w:eastAsia="zh-CN"/>
        </w:rPr>
        <w:t>10</w:t>
      </w:r>
      <w:r>
        <w:rPr>
          <w:rFonts w:hint="eastAsia" w:ascii="宋体" w:hAnsi="宋体" w:cs="宋体"/>
          <w:color w:val="000000"/>
          <w:sz w:val="27"/>
          <w:szCs w:val="27"/>
          <w:lang w:eastAsia="zh-CN"/>
        </w:rPr>
        <w:t>，</w:t>
      </w:r>
      <w:r>
        <w:rPr>
          <w:rFonts w:hint="eastAsia" w:ascii="宋体" w:hAnsi="宋体" w:cs="宋体"/>
          <w:color w:val="000000"/>
          <w:sz w:val="27"/>
          <w:szCs w:val="27"/>
          <w:lang w:val="en-US" w:eastAsia="zh-CN"/>
        </w:rPr>
        <w:t>391.2</w:t>
      </w:r>
      <w:r>
        <w:rPr>
          <w:rFonts w:hint="eastAsia" w:ascii="宋体" w:hAnsi="宋体" w:cs="宋体"/>
          <w:color w:val="000000"/>
          <w:sz w:val="27"/>
          <w:szCs w:val="27"/>
        </w:rPr>
        <w:t>元，实验实训场地面积为</w:t>
      </w:r>
      <w:r>
        <w:rPr>
          <w:rFonts w:hint="eastAsia" w:ascii="宋体" w:hAnsi="宋体" w:cs="宋体"/>
          <w:color w:val="000000"/>
          <w:sz w:val="27"/>
          <w:szCs w:val="27"/>
          <w:lang w:val="en-US" w:eastAsia="zh-CN"/>
        </w:rPr>
        <w:t>19</w:t>
      </w:r>
      <w:r>
        <w:rPr>
          <w:rFonts w:hint="eastAsia" w:ascii="宋体" w:hAnsi="宋体" w:cs="宋体"/>
          <w:color w:val="000000"/>
          <w:sz w:val="27"/>
          <w:szCs w:val="27"/>
        </w:rPr>
        <w:t>，</w:t>
      </w:r>
      <w:r>
        <w:rPr>
          <w:rFonts w:hint="eastAsia" w:ascii="宋体" w:hAnsi="宋体" w:cs="宋体"/>
          <w:color w:val="000000"/>
          <w:sz w:val="27"/>
          <w:szCs w:val="27"/>
          <w:lang w:val="en-US" w:eastAsia="zh-CN"/>
        </w:rPr>
        <w:t>736.3</w:t>
      </w:r>
      <w:r>
        <w:rPr>
          <w:rFonts w:hint="eastAsia" w:ascii="宋体" w:hAnsi="宋体" w:cs="宋体"/>
          <w:color w:val="000000"/>
          <w:sz w:val="27"/>
          <w:szCs w:val="27"/>
        </w:rPr>
        <w:t>平方米。</w:t>
      </w:r>
      <w:r>
        <w:rPr>
          <w:rFonts w:ascii="宋体" w:hAnsi="宋体" w:cs="宋体"/>
          <w:color w:val="000000"/>
          <w:sz w:val="27"/>
          <w:szCs w:val="27"/>
        </w:rPr>
        <w:t xml:space="preserve">    </w:t>
      </w:r>
    </w:p>
    <w:p>
      <w:pPr>
        <w:numPr>
          <w:ilvl w:val="0"/>
          <w:numId w:val="1"/>
        </w:numPr>
        <w:adjustRightInd w:val="0"/>
        <w:snapToGrid w:val="0"/>
        <w:spacing w:line="520" w:lineRule="exact"/>
        <w:ind w:firstLine="540" w:firstLineChars="200"/>
        <w:rPr>
          <w:rFonts w:ascii="宋体" w:cs="Times New Roman"/>
          <w:color w:val="000000"/>
          <w:sz w:val="27"/>
          <w:szCs w:val="27"/>
        </w:rPr>
      </w:pPr>
      <w:r>
        <w:rPr>
          <w:rFonts w:hint="eastAsia" w:ascii="宋体" w:hAnsi="宋体" w:cs="宋体"/>
          <w:color w:val="000000"/>
          <w:sz w:val="27"/>
          <w:szCs w:val="27"/>
        </w:rPr>
        <w:t>实训基地建设取得一定成效。校内外实训基地的数量得到增加，规模得到扩大，硬件平台基本形成，制度建设与管理水平不断提升。</w:t>
      </w:r>
    </w:p>
    <w:p>
      <w:pPr>
        <w:adjustRightInd w:val="0"/>
        <w:snapToGrid w:val="0"/>
        <w:spacing w:line="520" w:lineRule="exact"/>
        <w:ind w:firstLine="540"/>
        <w:rPr>
          <w:rFonts w:ascii="宋体" w:cs="Times New Roman"/>
          <w:color w:val="000000"/>
          <w:sz w:val="27"/>
          <w:szCs w:val="27"/>
        </w:rPr>
      </w:pPr>
      <w:r>
        <w:rPr>
          <w:rFonts w:hint="eastAsia" w:ascii="宋体" w:hAnsi="宋体" w:cs="宋体"/>
          <w:color w:val="000000"/>
          <w:sz w:val="27"/>
          <w:szCs w:val="27"/>
        </w:rPr>
        <w:t>由校企双方融合了各自的优势资源共建的集生产运营、专业教学、实训实战、技能竞赛、社会服务等功能于一体的校内外“生产性教学公司”，初步实现了产权一致的校企双方共同参与专业培养人才的全过程，是学院实践教学平台建设的特色与亮点。各类实训基地及实训室建设取得较好成效。</w:t>
      </w:r>
    </w:p>
    <w:p>
      <w:pPr>
        <w:adjustRightInd w:val="0"/>
        <w:snapToGrid w:val="0"/>
        <w:spacing w:line="520" w:lineRule="exact"/>
        <w:ind w:firstLine="540"/>
        <w:rPr>
          <w:rFonts w:hint="eastAsia" w:ascii="宋体" w:eastAsia="宋体" w:cs="Times New Roman"/>
          <w:color w:val="000000"/>
          <w:sz w:val="27"/>
          <w:szCs w:val="27"/>
          <w:lang w:eastAsia="zh-CN"/>
        </w:rPr>
      </w:pPr>
      <w:r>
        <w:rPr>
          <w:rFonts w:hint="eastAsia" w:ascii="宋体" w:hAnsi="宋体" w:cs="宋体"/>
          <w:color w:val="000000"/>
          <w:sz w:val="27"/>
          <w:szCs w:val="27"/>
        </w:rPr>
        <w:t>学院共建</w:t>
      </w:r>
      <w:r>
        <w:rPr>
          <w:rFonts w:hint="eastAsia" w:ascii="宋体" w:hAnsi="宋体" w:cs="宋体"/>
          <w:color w:val="000000"/>
          <w:sz w:val="27"/>
          <w:szCs w:val="27"/>
          <w:lang w:eastAsia="zh-CN"/>
        </w:rPr>
        <w:t>校内</w:t>
      </w:r>
      <w:r>
        <w:rPr>
          <w:rFonts w:hint="eastAsia" w:ascii="宋体" w:hAnsi="宋体" w:cs="宋体"/>
          <w:color w:val="000000"/>
          <w:sz w:val="27"/>
          <w:szCs w:val="27"/>
        </w:rPr>
        <w:t>实训基地</w:t>
      </w:r>
      <w:r>
        <w:rPr>
          <w:rFonts w:hint="eastAsia" w:ascii="宋体" w:hAnsi="宋体" w:cs="宋体"/>
          <w:color w:val="000000"/>
          <w:sz w:val="27"/>
          <w:szCs w:val="27"/>
          <w:lang w:val="en-US" w:eastAsia="zh-CN"/>
        </w:rPr>
        <w:t>9</w:t>
      </w:r>
      <w:r>
        <w:rPr>
          <w:rFonts w:hint="eastAsia" w:ascii="宋体" w:hAnsi="宋体" w:cs="宋体"/>
          <w:color w:val="000000"/>
          <w:sz w:val="27"/>
          <w:szCs w:val="27"/>
        </w:rPr>
        <w:t>个（含</w:t>
      </w:r>
      <w:r>
        <w:rPr>
          <w:rFonts w:hint="eastAsia" w:ascii="宋体" w:hAnsi="宋体" w:cs="宋体"/>
          <w:color w:val="000000"/>
          <w:sz w:val="27"/>
          <w:szCs w:val="27"/>
          <w:lang w:eastAsia="zh-CN"/>
        </w:rPr>
        <w:t>专业实训室和公共实训室</w:t>
      </w:r>
      <w:r>
        <w:rPr>
          <w:rFonts w:hint="eastAsia" w:ascii="宋体" w:hAnsi="宋体" w:cs="宋体"/>
          <w:color w:val="000000"/>
          <w:sz w:val="27"/>
          <w:szCs w:val="27"/>
        </w:rPr>
        <w:t>）</w:t>
      </w:r>
      <w:r>
        <w:rPr>
          <w:rFonts w:hint="eastAsia" w:ascii="宋体" w:hAnsi="宋体" w:cs="宋体"/>
          <w:color w:val="000000"/>
          <w:sz w:val="27"/>
          <w:szCs w:val="27"/>
          <w:lang w:val="en-US" w:eastAsia="zh-CN"/>
        </w:rPr>
        <w:t>共开出</w:t>
      </w:r>
      <w:r>
        <w:rPr>
          <w:rFonts w:hint="eastAsia" w:ascii="宋体" w:hAnsi="宋体" w:cs="宋体"/>
          <w:color w:val="000000"/>
          <w:sz w:val="27"/>
          <w:szCs w:val="27"/>
        </w:rPr>
        <w:t>主要实训项目达到</w:t>
      </w:r>
      <w:r>
        <w:rPr>
          <w:rFonts w:hint="eastAsia" w:ascii="宋体" w:hAnsi="宋体" w:cs="宋体"/>
          <w:color w:val="000000"/>
          <w:sz w:val="27"/>
          <w:szCs w:val="27"/>
          <w:lang w:val="en-US" w:eastAsia="zh-CN"/>
        </w:rPr>
        <w:t>160多</w:t>
      </w:r>
      <w:r>
        <w:rPr>
          <w:rFonts w:hint="eastAsia" w:ascii="宋体" w:hAnsi="宋体" w:cs="宋体"/>
          <w:color w:val="000000"/>
          <w:sz w:val="27"/>
          <w:szCs w:val="27"/>
        </w:rPr>
        <w:t>个</w:t>
      </w:r>
      <w:r>
        <w:rPr>
          <w:rFonts w:hint="eastAsia" w:ascii="宋体" w:hAnsi="宋体" w:cs="宋体"/>
          <w:color w:val="000000"/>
          <w:sz w:val="27"/>
          <w:szCs w:val="27"/>
          <w:lang w:eastAsia="zh-CN"/>
        </w:rPr>
        <w:t>，总计工位数</w:t>
      </w:r>
      <w:r>
        <w:rPr>
          <w:rFonts w:hint="eastAsia" w:ascii="宋体" w:hAnsi="宋体" w:cs="宋体"/>
          <w:color w:val="000000"/>
          <w:sz w:val="27"/>
          <w:szCs w:val="27"/>
          <w:lang w:val="en-US" w:eastAsia="zh-CN"/>
        </w:rPr>
        <w:t>1978个</w:t>
      </w:r>
      <w:r>
        <w:rPr>
          <w:rFonts w:hint="eastAsia" w:ascii="宋体" w:hAnsi="宋体" w:cs="宋体"/>
          <w:color w:val="000000"/>
          <w:sz w:val="27"/>
          <w:szCs w:val="27"/>
        </w:rPr>
        <w:t>。</w:t>
      </w:r>
      <w:r>
        <w:rPr>
          <w:rFonts w:hint="eastAsia" w:ascii="宋体" w:hAnsi="宋体" w:cs="宋体"/>
          <w:color w:val="000000"/>
          <w:sz w:val="27"/>
          <w:szCs w:val="27"/>
          <w:lang w:eastAsia="zh-CN"/>
        </w:rPr>
        <w:t>（详见《广东碧桂园职业学院校内实践基地一览表》）</w:t>
      </w:r>
    </w:p>
    <w:p>
      <w:pPr>
        <w:adjustRightInd w:val="0"/>
        <w:snapToGrid w:val="0"/>
        <w:spacing w:beforeLines="50" w:line="520" w:lineRule="exact"/>
        <w:ind w:firstLine="540" w:firstLineChars="200"/>
        <w:rPr>
          <w:rFonts w:ascii="宋体" w:cs="Times New Roman"/>
          <w:color w:val="000000"/>
          <w:sz w:val="27"/>
          <w:szCs w:val="27"/>
        </w:rPr>
      </w:pPr>
      <w:r>
        <w:rPr>
          <w:rFonts w:ascii="宋体" w:hAnsi="宋体" w:cs="宋体"/>
          <w:color w:val="000000"/>
          <w:sz w:val="27"/>
          <w:szCs w:val="27"/>
        </w:rPr>
        <w:t>3.</w:t>
      </w:r>
      <w:r>
        <w:rPr>
          <w:rFonts w:hint="eastAsia" w:ascii="宋体" w:hAnsi="宋体" w:cs="宋体"/>
          <w:color w:val="000000"/>
          <w:sz w:val="27"/>
          <w:szCs w:val="27"/>
        </w:rPr>
        <w:t>制度建设。学院规范、有序地制定了涉及实践教学平台项目建设申报、立项和管理等制度文件共</w:t>
      </w:r>
      <w:r>
        <w:rPr>
          <w:rFonts w:hint="eastAsia" w:ascii="宋体" w:hAnsi="宋体" w:cs="宋体"/>
          <w:color w:val="000000"/>
          <w:sz w:val="27"/>
          <w:szCs w:val="27"/>
          <w:lang w:val="en-US" w:eastAsia="zh-CN"/>
        </w:rPr>
        <w:t>13</w:t>
      </w:r>
      <w:r>
        <w:rPr>
          <w:rFonts w:hint="eastAsia" w:ascii="宋体" w:hAnsi="宋体" w:cs="宋体"/>
          <w:color w:val="000000"/>
          <w:sz w:val="27"/>
          <w:szCs w:val="27"/>
        </w:rPr>
        <w:t>项，主要包括：《广东碧桂园职业学院实训基地建设项目立项评审管理办法》</w:t>
      </w:r>
      <w:r>
        <w:rPr>
          <w:rFonts w:hint="eastAsia" w:ascii="宋体" w:hAnsi="宋体" w:cs="宋体"/>
          <w:color w:val="000000"/>
          <w:sz w:val="27"/>
          <w:szCs w:val="27"/>
          <w:lang w:eastAsia="zh-CN"/>
        </w:rPr>
        <w:t>、</w:t>
      </w:r>
      <w:r>
        <w:rPr>
          <w:rFonts w:hint="eastAsia" w:ascii="宋体" w:hAnsi="宋体" w:cs="宋体"/>
          <w:color w:val="000000"/>
          <w:sz w:val="27"/>
          <w:szCs w:val="27"/>
        </w:rPr>
        <w:t>《广东碧桂园职业学院实践教学场所安全建设与管理暂行规定》</w:t>
      </w:r>
      <w:r>
        <w:rPr>
          <w:rFonts w:hint="eastAsia" w:ascii="宋体" w:hAnsi="宋体" w:cs="宋体"/>
          <w:color w:val="000000"/>
          <w:sz w:val="27"/>
          <w:szCs w:val="27"/>
          <w:lang w:eastAsia="zh-CN"/>
        </w:rPr>
        <w:t>、</w:t>
      </w:r>
      <w:r>
        <w:rPr>
          <w:rFonts w:hint="eastAsia" w:ascii="宋体" w:hAnsi="宋体" w:cs="宋体"/>
          <w:color w:val="000000"/>
          <w:sz w:val="27"/>
          <w:szCs w:val="27"/>
        </w:rPr>
        <w:t>《广东碧桂园职业学院校内实践教学管理暂行办法》等，制度建设形成比较科学、合理的管理基础，为学院各类实训基地建设、管理和运行提供有力保障。</w:t>
      </w:r>
    </w:p>
    <w:p>
      <w:pPr>
        <w:adjustRightInd w:val="0"/>
        <w:snapToGrid w:val="0"/>
        <w:spacing w:beforeLines="50" w:afterLines="50" w:line="520" w:lineRule="exact"/>
        <w:ind w:firstLine="562" w:firstLineChars="200"/>
        <w:rPr>
          <w:rFonts w:ascii="宋体" w:cs="Times New Roman"/>
          <w:b/>
          <w:bCs/>
          <w:color w:val="000000"/>
          <w:sz w:val="28"/>
          <w:szCs w:val="28"/>
        </w:rPr>
      </w:pPr>
      <w:r>
        <w:rPr>
          <w:rFonts w:hint="eastAsia" w:ascii="宋体" w:hAnsi="宋体" w:cs="宋体"/>
          <w:b/>
          <w:bCs/>
          <w:color w:val="000000"/>
          <w:sz w:val="28"/>
          <w:szCs w:val="28"/>
          <w:lang w:eastAsia="zh-CN"/>
        </w:rPr>
        <w:t>二</w:t>
      </w:r>
      <w:r>
        <w:rPr>
          <w:rFonts w:hint="eastAsia" w:ascii="宋体" w:hAnsi="宋体" w:cs="宋体"/>
          <w:b/>
          <w:bCs/>
          <w:color w:val="000000"/>
          <w:sz w:val="28"/>
          <w:szCs w:val="28"/>
        </w:rPr>
        <w:t>、建设原则</w:t>
      </w:r>
    </w:p>
    <w:p>
      <w:pPr>
        <w:adjustRightInd w:val="0"/>
        <w:snapToGrid w:val="0"/>
        <w:spacing w:afterLines="50" w:line="520" w:lineRule="exact"/>
        <w:ind w:firstLine="542" w:firstLineChars="200"/>
        <w:rPr>
          <w:rFonts w:ascii="宋体" w:cs="Times New Roman"/>
          <w:b/>
          <w:bCs/>
          <w:color w:val="000000"/>
          <w:sz w:val="27"/>
          <w:szCs w:val="27"/>
        </w:rPr>
      </w:pPr>
      <w:r>
        <w:rPr>
          <w:rFonts w:hint="eastAsia" w:ascii="宋体" w:hAnsi="宋体" w:cs="宋体"/>
          <w:b/>
          <w:bCs/>
          <w:color w:val="000000"/>
          <w:sz w:val="27"/>
          <w:szCs w:val="27"/>
        </w:rPr>
        <w:t>（一）整体性原则</w:t>
      </w:r>
    </w:p>
    <w:p>
      <w:pPr>
        <w:adjustRightInd w:val="0"/>
        <w:snapToGrid w:val="0"/>
        <w:spacing w:line="520" w:lineRule="exact"/>
        <w:rPr>
          <w:rFonts w:ascii="宋体" w:cs="Times New Roman"/>
          <w:color w:val="000000"/>
          <w:sz w:val="27"/>
          <w:szCs w:val="27"/>
        </w:rPr>
      </w:pPr>
      <w:r>
        <w:rPr>
          <w:rFonts w:ascii="宋体" w:hAnsi="宋体" w:cs="宋体"/>
          <w:color w:val="000000"/>
          <w:sz w:val="27"/>
          <w:szCs w:val="27"/>
        </w:rPr>
        <w:t xml:space="preserve">    </w:t>
      </w:r>
      <w:r>
        <w:rPr>
          <w:rFonts w:hint="eastAsia" w:ascii="宋体" w:hAnsi="宋体" w:cs="宋体"/>
          <w:color w:val="000000"/>
          <w:sz w:val="27"/>
          <w:szCs w:val="27"/>
        </w:rPr>
        <w:t>实训基地建设要全盘考虑，既要注重科学配置硬件设施，又注重软件环境建设，创新实训基地管理体制和运行机制，改革实践教学模式，建设实践教学指导教师队伍建设，提高实训基地建设质量，将实训基地建设成为集教学、培训、职业技能鉴定和社会服务为一体的高等职业教育多功能实训中心。</w:t>
      </w:r>
    </w:p>
    <w:p>
      <w:pPr>
        <w:adjustRightInd w:val="0"/>
        <w:snapToGrid w:val="0"/>
        <w:spacing w:afterLines="50" w:line="520" w:lineRule="exact"/>
        <w:ind w:firstLine="542" w:firstLineChars="200"/>
        <w:rPr>
          <w:rFonts w:ascii="宋体" w:cs="Times New Roman"/>
          <w:b/>
          <w:bCs/>
          <w:color w:val="000000"/>
          <w:sz w:val="27"/>
          <w:szCs w:val="27"/>
        </w:rPr>
      </w:pPr>
      <w:r>
        <w:rPr>
          <w:rFonts w:hint="eastAsia" w:ascii="宋体" w:hAnsi="宋体" w:cs="宋体"/>
          <w:b/>
          <w:bCs/>
          <w:color w:val="000000"/>
          <w:sz w:val="27"/>
          <w:szCs w:val="27"/>
        </w:rPr>
        <w:t>（二）共享性原则</w:t>
      </w:r>
    </w:p>
    <w:p>
      <w:pPr>
        <w:adjustRightInd w:val="0"/>
        <w:snapToGrid w:val="0"/>
        <w:spacing w:line="520" w:lineRule="exact"/>
        <w:rPr>
          <w:rFonts w:ascii="宋体" w:cs="Times New Roman"/>
          <w:color w:val="000000"/>
          <w:sz w:val="27"/>
          <w:szCs w:val="27"/>
        </w:rPr>
      </w:pPr>
      <w:r>
        <w:rPr>
          <w:rFonts w:ascii="宋体" w:hAnsi="宋体" w:cs="宋体"/>
          <w:color w:val="000000"/>
          <w:sz w:val="27"/>
          <w:szCs w:val="27"/>
        </w:rPr>
        <w:t xml:space="preserve">    </w:t>
      </w:r>
      <w:r>
        <w:rPr>
          <w:rFonts w:hint="eastAsia" w:ascii="宋体" w:hAnsi="宋体" w:cs="宋体"/>
          <w:color w:val="000000"/>
          <w:sz w:val="27"/>
          <w:szCs w:val="27"/>
        </w:rPr>
        <w:t>建设适应专业群实践教学需要的在区域范围内面向社会及企业开放的实训基地，最大限度地实现资源共享，将实训基地建设成为高技能人才的培养基地、社会企业培训的桥梁、校企共同育人的载体、产学研结合的平台。</w:t>
      </w:r>
    </w:p>
    <w:p>
      <w:pPr>
        <w:adjustRightInd w:val="0"/>
        <w:snapToGrid w:val="0"/>
        <w:spacing w:afterLines="50" w:line="520" w:lineRule="exact"/>
        <w:ind w:firstLine="542" w:firstLineChars="200"/>
        <w:rPr>
          <w:rFonts w:ascii="宋体" w:cs="Times New Roman"/>
          <w:b/>
          <w:bCs/>
          <w:color w:val="000000"/>
          <w:sz w:val="27"/>
          <w:szCs w:val="27"/>
        </w:rPr>
      </w:pPr>
      <w:r>
        <w:rPr>
          <w:rFonts w:hint="eastAsia" w:ascii="宋体" w:hAnsi="宋体" w:cs="宋体"/>
          <w:b/>
          <w:bCs/>
          <w:color w:val="000000"/>
          <w:sz w:val="27"/>
          <w:szCs w:val="27"/>
        </w:rPr>
        <w:t>（三）效益性原则</w:t>
      </w:r>
    </w:p>
    <w:p>
      <w:pPr>
        <w:adjustRightInd w:val="0"/>
        <w:snapToGrid w:val="0"/>
        <w:spacing w:line="520" w:lineRule="exact"/>
        <w:rPr>
          <w:rFonts w:ascii="宋体" w:cs="Times New Roman"/>
          <w:color w:val="000000"/>
          <w:sz w:val="27"/>
          <w:szCs w:val="27"/>
        </w:rPr>
      </w:pPr>
      <w:r>
        <w:rPr>
          <w:rFonts w:ascii="宋体" w:hAnsi="宋体" w:cs="宋体"/>
          <w:color w:val="000000"/>
          <w:sz w:val="27"/>
          <w:szCs w:val="27"/>
        </w:rPr>
        <w:t xml:space="preserve">    </w:t>
      </w:r>
      <w:r>
        <w:rPr>
          <w:rFonts w:hint="eastAsia" w:ascii="宋体" w:hAnsi="宋体" w:cs="宋体"/>
          <w:color w:val="000000"/>
          <w:sz w:val="27"/>
          <w:szCs w:val="27"/>
        </w:rPr>
        <w:t>实训基地建设应与学院人才培养规模、广东碧桂园集团战略发展、区域经济发展对技术技能型人才需求状况相匹配，注重社会效益和经济效益的统一。创新管理理念，注重制度建设，管理创新，积极开展校企合作和技术服务项目，提高实训基地的投资效益，变消耗型实训为效益型实训。</w:t>
      </w:r>
    </w:p>
    <w:p>
      <w:pPr>
        <w:adjustRightInd w:val="0"/>
        <w:snapToGrid w:val="0"/>
        <w:spacing w:afterLines="50" w:line="520" w:lineRule="exact"/>
        <w:ind w:firstLine="542" w:firstLineChars="200"/>
        <w:rPr>
          <w:rFonts w:ascii="宋体" w:cs="Times New Roman"/>
          <w:b/>
          <w:bCs/>
          <w:color w:val="000000"/>
          <w:sz w:val="27"/>
          <w:szCs w:val="27"/>
        </w:rPr>
      </w:pPr>
      <w:r>
        <w:rPr>
          <w:rFonts w:hint="eastAsia" w:ascii="宋体" w:hAnsi="宋体" w:cs="宋体"/>
          <w:b/>
          <w:bCs/>
          <w:color w:val="000000"/>
          <w:sz w:val="27"/>
          <w:szCs w:val="27"/>
        </w:rPr>
        <w:t>（四）持续性原则</w:t>
      </w:r>
    </w:p>
    <w:p>
      <w:pPr>
        <w:adjustRightInd w:val="0"/>
        <w:snapToGrid w:val="0"/>
        <w:spacing w:line="520" w:lineRule="exact"/>
        <w:rPr>
          <w:rFonts w:ascii="宋体" w:cs="Times New Roman"/>
          <w:color w:val="000000"/>
          <w:sz w:val="27"/>
          <w:szCs w:val="27"/>
        </w:rPr>
      </w:pPr>
      <w:r>
        <w:rPr>
          <w:rFonts w:ascii="宋体" w:hAnsi="宋体" w:cs="宋体"/>
          <w:color w:val="000000"/>
          <w:sz w:val="27"/>
          <w:szCs w:val="27"/>
        </w:rPr>
        <w:t xml:space="preserve">    </w:t>
      </w:r>
      <w:r>
        <w:rPr>
          <w:rFonts w:hint="eastAsia" w:ascii="宋体" w:hAnsi="宋体" w:cs="宋体"/>
          <w:color w:val="000000"/>
          <w:sz w:val="27"/>
          <w:szCs w:val="27"/>
        </w:rPr>
        <w:t>实训基地建设要重视持续运行能力建设。随着学院二级管理体制与机制改革的推进，充分发挥实训基地社会服务功能，增强实训基地自身的造血能力。同时不断提高实训设备水平、技术水平、管理水平和服务能力，使实训基地适应企业生产技术和管理不断提高的要求。</w:t>
      </w:r>
    </w:p>
    <w:p>
      <w:pPr>
        <w:adjustRightInd w:val="0"/>
        <w:snapToGrid w:val="0"/>
        <w:spacing w:beforeLines="50" w:afterLines="50" w:line="520" w:lineRule="exact"/>
        <w:ind w:firstLine="562" w:firstLineChars="200"/>
        <w:rPr>
          <w:rFonts w:hint="eastAsia" w:ascii="宋体" w:eastAsia="宋体" w:cs="Times New Roman"/>
          <w:b/>
          <w:bCs/>
          <w:color w:val="000000"/>
          <w:sz w:val="28"/>
          <w:szCs w:val="28"/>
          <w:lang w:eastAsia="zh-CN"/>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w:t>
      </w:r>
      <w:r>
        <w:rPr>
          <w:rFonts w:hint="eastAsia" w:ascii="宋体" w:hAnsi="宋体" w:cs="宋体"/>
          <w:b/>
          <w:bCs/>
          <w:color w:val="000000"/>
          <w:sz w:val="28"/>
          <w:szCs w:val="28"/>
          <w:lang w:eastAsia="zh-CN"/>
        </w:rPr>
        <w:t>特色亮点</w:t>
      </w:r>
    </w:p>
    <w:p>
      <w:pPr>
        <w:adjustRightInd w:val="0"/>
        <w:snapToGrid w:val="0"/>
        <w:spacing w:afterLines="50" w:line="520" w:lineRule="exact"/>
        <w:ind w:firstLine="542" w:firstLineChars="200"/>
        <w:rPr>
          <w:rFonts w:ascii="宋体" w:cs="Times New Roman"/>
          <w:b/>
          <w:bCs/>
          <w:color w:val="000000"/>
          <w:sz w:val="27"/>
          <w:szCs w:val="27"/>
        </w:rPr>
      </w:pPr>
      <w:r>
        <w:rPr>
          <w:rFonts w:hint="eastAsia" w:ascii="宋体" w:hAnsi="宋体" w:cs="宋体"/>
          <w:b/>
          <w:bCs/>
          <w:color w:val="000000"/>
          <w:sz w:val="27"/>
          <w:szCs w:val="27"/>
        </w:rPr>
        <w:t>（一）创新实训基地管理体制机制与改革实践教学模式</w:t>
      </w:r>
    </w:p>
    <w:p>
      <w:pPr>
        <w:adjustRightInd w:val="0"/>
        <w:snapToGrid w:val="0"/>
        <w:spacing w:line="520" w:lineRule="exact"/>
        <w:rPr>
          <w:rFonts w:ascii="宋体" w:cs="Times New Roman"/>
          <w:color w:val="000000"/>
          <w:sz w:val="27"/>
          <w:szCs w:val="27"/>
        </w:rPr>
      </w:pPr>
      <w:r>
        <w:rPr>
          <w:rFonts w:ascii="宋体" w:hAnsi="宋体" w:cs="宋体"/>
          <w:color w:val="000000"/>
          <w:sz w:val="27"/>
          <w:szCs w:val="27"/>
        </w:rPr>
        <w:t xml:space="preserve">     </w:t>
      </w:r>
      <w:r>
        <w:rPr>
          <w:rFonts w:hint="eastAsia" w:ascii="宋体" w:hAnsi="宋体" w:cs="宋体"/>
          <w:color w:val="000000"/>
          <w:sz w:val="27"/>
          <w:szCs w:val="27"/>
        </w:rPr>
        <w:t>继续探索创新实训基地管理体制，聚焦岗位能力培养，深化校企共同育人，共建共管，实现建设主体多元化，资金投入渠道多样化。进一步创新校企共同育人管理体制，建立“校企融合、产权一致、协同生产、共同研发”的运行机制。</w:t>
      </w:r>
    </w:p>
    <w:p>
      <w:pPr>
        <w:adjustRightInd w:val="0"/>
        <w:snapToGrid w:val="0"/>
        <w:spacing w:line="520" w:lineRule="exact"/>
        <w:ind w:firstLine="540"/>
        <w:rPr>
          <w:rFonts w:hint="eastAsia" w:ascii="宋体" w:hAnsi="宋体" w:cs="宋体"/>
          <w:color w:val="000000"/>
          <w:sz w:val="27"/>
          <w:szCs w:val="27"/>
        </w:rPr>
      </w:pPr>
      <w:r>
        <w:rPr>
          <w:rFonts w:hint="eastAsia" w:ascii="宋体" w:hAnsi="宋体" w:cs="宋体"/>
          <w:color w:val="000000"/>
          <w:sz w:val="27"/>
          <w:szCs w:val="27"/>
        </w:rPr>
        <w:t>深化实践教学改革，及时调整和优化实训基地建设布局结构。以职业岗位群对实践动手能力的要求为重点，以实训基地项目建设为引导，推动品牌专业等重点专业积极探索任务驱动、项目导向等有利于增强学生实践动手能力的“教、学、做”理实一体化教学模式改革。将岗位职业能力标准作为教学核心内容，运用虚拟仿真、云计算等信息化技术和手段，与企业共同开发一批职业特色鲜明的以工作任务引领、项目主导的核心实践课程和实训教材，构建以岗位职业能力分析和工作过程为导向的课程体系。建立以“学做合一、校企合一、教研合一”为主要内容的“三个合一”实践教学体系。</w:t>
      </w:r>
    </w:p>
    <w:p>
      <w:pPr>
        <w:adjustRightInd w:val="0"/>
        <w:snapToGrid w:val="0"/>
        <w:spacing w:afterLines="50" w:line="520" w:lineRule="exact"/>
        <w:ind w:firstLine="542" w:firstLineChars="200"/>
        <w:rPr>
          <w:rFonts w:hint="eastAsia" w:ascii="宋体" w:eastAsia="宋体" w:cs="Times New Roman"/>
          <w:b/>
          <w:bCs/>
          <w:color w:val="000000"/>
          <w:sz w:val="28"/>
          <w:szCs w:val="28"/>
          <w:lang w:eastAsia="zh-CN"/>
        </w:rPr>
      </w:pPr>
      <w:r>
        <w:rPr>
          <w:rFonts w:hint="eastAsia" w:ascii="宋体" w:hAnsi="宋体" w:cs="宋体"/>
          <w:b/>
          <w:bCs/>
          <w:color w:val="000000"/>
          <w:sz w:val="27"/>
          <w:szCs w:val="27"/>
          <w:lang w:eastAsia="zh-CN"/>
        </w:rPr>
        <w:t>（二）</w:t>
      </w:r>
      <w:r>
        <w:rPr>
          <w:rFonts w:hint="eastAsia" w:ascii="宋体" w:hAnsi="宋体" w:cs="宋体"/>
          <w:b/>
          <w:bCs/>
          <w:color w:val="000000"/>
          <w:sz w:val="27"/>
          <w:szCs w:val="27"/>
        </w:rPr>
        <w:t>组织保障</w:t>
      </w:r>
      <w:r>
        <w:rPr>
          <w:rFonts w:hint="eastAsia" w:ascii="宋体" w:hAnsi="宋体" w:cs="宋体"/>
          <w:b/>
          <w:bCs/>
          <w:color w:val="000000"/>
          <w:sz w:val="27"/>
          <w:szCs w:val="27"/>
          <w:lang w:eastAsia="zh-CN"/>
        </w:rPr>
        <w:t>和</w:t>
      </w:r>
      <w:r>
        <w:rPr>
          <w:rFonts w:hint="eastAsia" w:ascii="宋体" w:hAnsi="宋体" w:cs="宋体"/>
          <w:b/>
          <w:bCs/>
          <w:color w:val="000000"/>
          <w:sz w:val="27"/>
          <w:szCs w:val="27"/>
        </w:rPr>
        <w:t>制度保障</w:t>
      </w:r>
      <w:r>
        <w:rPr>
          <w:rFonts w:hint="eastAsia" w:ascii="宋体" w:hAnsi="宋体" w:cs="宋体"/>
          <w:b/>
          <w:bCs/>
          <w:color w:val="000000"/>
          <w:sz w:val="27"/>
          <w:szCs w:val="27"/>
          <w:lang w:eastAsia="zh-CN"/>
        </w:rPr>
        <w:t>到位</w:t>
      </w:r>
    </w:p>
    <w:p>
      <w:pPr>
        <w:adjustRightInd w:val="0"/>
        <w:snapToGrid w:val="0"/>
        <w:spacing w:line="520" w:lineRule="exact"/>
        <w:rPr>
          <w:rFonts w:ascii="宋体" w:cs="Times New Roman"/>
          <w:color w:val="000000"/>
          <w:sz w:val="27"/>
          <w:szCs w:val="27"/>
        </w:rPr>
      </w:pPr>
      <w:r>
        <w:rPr>
          <w:rFonts w:ascii="宋体" w:hAnsi="宋体" w:cs="宋体"/>
          <w:color w:val="000000"/>
          <w:sz w:val="27"/>
          <w:szCs w:val="27"/>
        </w:rPr>
        <w:t xml:space="preserve">    </w:t>
      </w:r>
      <w:r>
        <w:rPr>
          <w:rFonts w:hint="eastAsia" w:ascii="宋体" w:hAnsi="宋体" w:cs="宋体"/>
          <w:color w:val="000000"/>
          <w:sz w:val="27"/>
          <w:szCs w:val="27"/>
        </w:rPr>
        <w:t>学院院办公室统筹创“全国高职院校具有一定影响力，人才培养模式改革可复制、推广的现代高职示范校</w:t>
      </w:r>
      <w:r>
        <w:rPr>
          <w:rFonts w:hint="eastAsia" w:ascii="宋体" w:cs="宋体"/>
          <w:color w:val="000000"/>
          <w:sz w:val="27"/>
          <w:szCs w:val="27"/>
        </w:rPr>
        <w:t>”</w:t>
      </w:r>
      <w:r>
        <w:rPr>
          <w:rFonts w:hint="eastAsia" w:ascii="宋体" w:hAnsi="宋体" w:cs="宋体"/>
          <w:color w:val="000000"/>
          <w:sz w:val="27"/>
          <w:szCs w:val="27"/>
        </w:rPr>
        <w:t>等十三五期间核心工作，还有教学指导委员会、学术委员会等委员会制度等，对实训基地建设规划实施顶层设计、重大事项决策和监督功能提供组织保障。另外，日常实训基地建设由教务科研处实践教学管理科具体负责规划、立项的建设管理，起到了组织、协调与统筹的保障作用。</w:t>
      </w:r>
    </w:p>
    <w:p>
      <w:pPr>
        <w:adjustRightInd w:val="0"/>
        <w:snapToGrid w:val="0"/>
        <w:spacing w:line="520" w:lineRule="exact"/>
        <w:rPr>
          <w:rFonts w:ascii="宋体" w:cs="Times New Roman"/>
          <w:b/>
          <w:bCs/>
          <w:color w:val="000000"/>
          <w:sz w:val="27"/>
          <w:szCs w:val="27"/>
        </w:rPr>
      </w:pPr>
      <w:r>
        <w:rPr>
          <w:rFonts w:ascii="宋体" w:hAnsi="宋体" w:cs="宋体"/>
          <w:color w:val="000000"/>
          <w:sz w:val="27"/>
          <w:szCs w:val="27"/>
        </w:rPr>
        <w:t xml:space="preserve">    </w:t>
      </w:r>
      <w:r>
        <w:rPr>
          <w:rFonts w:hint="eastAsia" w:ascii="宋体" w:hAnsi="宋体" w:cs="宋体"/>
          <w:color w:val="000000"/>
          <w:sz w:val="27"/>
          <w:szCs w:val="27"/>
        </w:rPr>
        <w:t>学院建立完善项目库制度，提高项目建设的前期规划和预算，保证实训基地建设项目的有序规范启动建设。学院制定了《广东碧桂园职业学院实训基地立项评审管理办法》、《“生产性教学公司”建设奖励办法》、等专项管理制度。明确各管理机构与管理职责，实施项目责任制，落实考核、奖惩制度，确保建设目标的实现。</w:t>
      </w:r>
    </w:p>
    <w:p>
      <w:pPr>
        <w:numPr>
          <w:ilvl w:val="0"/>
          <w:numId w:val="2"/>
        </w:numPr>
        <w:adjustRightInd w:val="0"/>
        <w:snapToGrid w:val="0"/>
        <w:spacing w:beforeLines="50" w:afterLines="50" w:line="520" w:lineRule="exact"/>
        <w:ind w:firstLine="542" w:firstLineChars="200"/>
        <w:rPr>
          <w:rFonts w:hint="eastAsia" w:ascii="宋体" w:hAnsi="宋体" w:cs="宋体"/>
          <w:b/>
          <w:bCs/>
          <w:color w:val="000000"/>
          <w:sz w:val="27"/>
          <w:szCs w:val="27"/>
          <w:lang w:eastAsia="zh-CN"/>
        </w:rPr>
      </w:pPr>
      <w:r>
        <w:rPr>
          <w:rFonts w:hint="eastAsia" w:ascii="宋体" w:hAnsi="宋体" w:cs="宋体"/>
          <w:b/>
          <w:bCs/>
          <w:color w:val="000000"/>
          <w:sz w:val="27"/>
          <w:szCs w:val="27"/>
          <w:lang w:eastAsia="zh-CN"/>
        </w:rPr>
        <w:t>建设优秀案例</w:t>
      </w:r>
    </w:p>
    <w:p>
      <w:pPr>
        <w:numPr>
          <w:ilvl w:val="0"/>
          <w:numId w:val="0"/>
        </w:numPr>
        <w:adjustRightInd w:val="0"/>
        <w:snapToGrid w:val="0"/>
        <w:spacing w:beforeLines="50" w:afterLines="50" w:line="520" w:lineRule="exact"/>
        <w:ind w:firstLine="542" w:firstLineChars="200"/>
        <w:rPr>
          <w:rFonts w:hint="eastAsia" w:ascii="宋体" w:hAnsi="宋体" w:cs="宋体"/>
          <w:b/>
          <w:bCs/>
          <w:color w:val="000000"/>
          <w:sz w:val="27"/>
          <w:szCs w:val="27"/>
          <w:lang w:val="en-US" w:eastAsia="zh-CN"/>
        </w:rPr>
      </w:pPr>
      <w:r>
        <w:rPr>
          <w:rFonts w:hint="eastAsia" w:ascii="宋体" w:hAnsi="宋体" w:cs="宋体"/>
          <w:b/>
          <w:bCs/>
          <w:color w:val="000000"/>
          <w:sz w:val="27"/>
          <w:szCs w:val="27"/>
          <w:lang w:val="en-US" w:eastAsia="zh-CN"/>
        </w:rPr>
        <w:t>1.</w:t>
      </w:r>
      <w:r>
        <w:rPr>
          <w:rFonts w:hint="eastAsia" w:ascii="宋体" w:hAnsi="宋体" w:cs="宋体"/>
          <w:b/>
          <w:bCs/>
          <w:color w:val="000000"/>
          <w:sz w:val="27"/>
          <w:szCs w:val="27"/>
          <w:lang w:eastAsia="zh-CN"/>
        </w:rPr>
        <w:t>校内</w:t>
      </w:r>
      <w:r>
        <w:rPr>
          <w:rFonts w:hint="eastAsia" w:ascii="宋体" w:hAnsi="宋体" w:cs="宋体"/>
          <w:b/>
          <w:bCs/>
          <w:color w:val="000000"/>
          <w:sz w:val="27"/>
          <w:szCs w:val="27"/>
        </w:rPr>
        <w:t>凤凰教学酒店</w:t>
      </w:r>
      <w:r>
        <w:rPr>
          <w:rFonts w:hint="eastAsia" w:ascii="宋体" w:hAnsi="宋体" w:cs="宋体"/>
          <w:b/>
          <w:bCs/>
          <w:color w:val="000000"/>
          <w:sz w:val="27"/>
          <w:szCs w:val="27"/>
          <w:lang w:eastAsia="zh-CN"/>
        </w:rPr>
        <w:t>实训基地</w:t>
      </w:r>
    </w:p>
    <w:p>
      <w:pPr>
        <w:numPr>
          <w:ilvl w:val="0"/>
          <w:numId w:val="0"/>
        </w:numPr>
        <w:ind w:firstLine="560" w:firstLineChars="200"/>
        <w:jc w:val="both"/>
        <w:rPr>
          <w:rFonts w:hint="eastAsia" w:ascii="宋体" w:hAnsi="宋体"/>
          <w:b w:val="0"/>
          <w:bCs w:val="0"/>
          <w:sz w:val="28"/>
          <w:szCs w:val="28"/>
          <w:lang w:eastAsia="zh-CN"/>
        </w:rPr>
      </w:pPr>
      <w:r>
        <w:rPr>
          <w:rFonts w:hint="eastAsia" w:ascii="宋体" w:hAnsi="宋体"/>
          <w:b w:val="0"/>
          <w:bCs w:val="0"/>
          <w:sz w:val="28"/>
          <w:szCs w:val="28"/>
          <w:lang w:val="en-US" w:eastAsia="zh-CN"/>
        </w:rPr>
        <w:t>广东碧桂园职业学院凤凰教学酒店</w:t>
      </w:r>
      <w:r>
        <w:rPr>
          <w:rFonts w:hint="eastAsia" w:ascii="宋体" w:hAnsi="宋体"/>
          <w:b w:val="0"/>
          <w:bCs w:val="0"/>
          <w:sz w:val="28"/>
          <w:szCs w:val="28"/>
          <w:lang w:eastAsia="zh-CN"/>
        </w:rPr>
        <w:t>是</w:t>
      </w:r>
      <w:r>
        <w:rPr>
          <w:rFonts w:hint="eastAsia" w:ascii="宋体" w:hAnsi="宋体"/>
          <w:b w:val="0"/>
          <w:bCs w:val="0"/>
          <w:sz w:val="28"/>
          <w:szCs w:val="28"/>
        </w:rPr>
        <w:t>集教学、培训、职业技能鉴定和技术服务为一体的技术技能人才培养基地、社会企业培训的桥梁、校企合作的载体、产学研结合的平台</w:t>
      </w:r>
      <w:r>
        <w:rPr>
          <w:rFonts w:hint="eastAsia" w:ascii="宋体" w:hAnsi="宋体"/>
          <w:b w:val="0"/>
          <w:bCs w:val="0"/>
          <w:sz w:val="28"/>
          <w:szCs w:val="28"/>
          <w:lang w:eastAsia="zh-CN"/>
        </w:rPr>
        <w:t>。</w:t>
      </w:r>
    </w:p>
    <w:p>
      <w:pPr>
        <w:numPr>
          <w:ilvl w:val="0"/>
          <w:numId w:val="0"/>
        </w:numPr>
        <w:ind w:firstLine="560" w:firstLineChars="200"/>
        <w:jc w:val="both"/>
        <w:rPr>
          <w:rFonts w:hint="eastAsia" w:ascii="宋体" w:hAnsi="宋体" w:eastAsia="宋体"/>
          <w:b w:val="0"/>
          <w:bCs w:val="0"/>
          <w:sz w:val="28"/>
          <w:szCs w:val="28"/>
          <w:lang w:eastAsia="zh-CN"/>
        </w:rPr>
      </w:pPr>
      <w:r>
        <w:rPr>
          <w:rFonts w:hint="eastAsia" w:ascii="宋体" w:hAnsi="宋体"/>
          <w:b w:val="0"/>
          <w:bCs w:val="0"/>
          <w:sz w:val="28"/>
          <w:szCs w:val="28"/>
          <w:lang w:val="en-US" w:eastAsia="zh-CN"/>
        </w:rPr>
        <w:t>基地</w:t>
      </w:r>
      <w:r>
        <w:rPr>
          <w:rFonts w:hint="eastAsia" w:ascii="宋体" w:hAnsi="宋体"/>
          <w:b w:val="0"/>
          <w:bCs w:val="0"/>
          <w:color w:val="auto"/>
          <w:sz w:val="28"/>
          <w:szCs w:val="28"/>
          <w:lang w:val="en-US" w:eastAsia="zh-CN"/>
        </w:rPr>
        <w:t>占地面积</w:t>
      </w:r>
      <w:r>
        <w:rPr>
          <w:rFonts w:hint="eastAsia" w:ascii="宋体" w:hAnsi="宋体" w:eastAsia="宋体" w:cs="宋体"/>
          <w:b w:val="0"/>
          <w:bCs w:val="0"/>
          <w:i w:val="0"/>
          <w:color w:val="auto"/>
          <w:kern w:val="0"/>
          <w:sz w:val="28"/>
          <w:szCs w:val="28"/>
          <w:u w:val="none"/>
          <w:lang w:val="en-US" w:eastAsia="zh-CN" w:bidi="ar"/>
        </w:rPr>
        <w:t>555.6</w:t>
      </w:r>
      <w:r>
        <w:rPr>
          <w:rFonts w:hint="eastAsia" w:ascii="宋体" w:hAnsi="宋体"/>
          <w:b w:val="0"/>
          <w:bCs w:val="0"/>
          <w:color w:val="auto"/>
          <w:sz w:val="28"/>
          <w:szCs w:val="28"/>
          <w:lang w:val="en-US" w:eastAsia="zh-CN"/>
        </w:rPr>
        <w:t>平方米，</w:t>
      </w:r>
      <w:r>
        <w:rPr>
          <w:rFonts w:hint="eastAsia" w:ascii="宋体" w:hAnsi="宋体"/>
          <w:b w:val="0"/>
          <w:bCs w:val="0"/>
          <w:sz w:val="28"/>
          <w:szCs w:val="28"/>
        </w:rPr>
        <w:t>有标准客房48间，豪华套房7间，并建有前厅实训室、餐饮实训室、客房实训室、酒吧实训室、茶艺实训室和前厅操作系统电脑室</w:t>
      </w:r>
      <w:r>
        <w:rPr>
          <w:rFonts w:hint="eastAsia" w:ascii="宋体" w:hAnsi="宋体"/>
          <w:b w:val="0"/>
          <w:bCs w:val="0"/>
          <w:sz w:val="28"/>
          <w:szCs w:val="28"/>
          <w:lang w:eastAsia="zh-CN"/>
        </w:rPr>
        <w:t>，</w:t>
      </w:r>
      <w:r>
        <w:rPr>
          <w:rFonts w:hint="eastAsia" w:ascii="宋体" w:hAnsi="宋体"/>
          <w:b w:val="0"/>
          <w:bCs w:val="0"/>
          <w:sz w:val="28"/>
          <w:szCs w:val="28"/>
          <w:lang w:val="en-US" w:eastAsia="zh-CN"/>
        </w:rPr>
        <w:t>实训设备配置合理，种类齐全、数量充足，具有一定的超前性，能够满足酒店专业实践教学、开展职业培训、技能鉴定、技能竞赛、教师为行业企业开展技术服务的需要。</w:t>
      </w:r>
    </w:p>
    <w:p>
      <w:pPr>
        <w:numPr>
          <w:ilvl w:val="0"/>
          <w:numId w:val="0"/>
        </w:numPr>
        <w:ind w:firstLine="560" w:firstLineChars="200"/>
        <w:jc w:val="both"/>
        <w:rPr>
          <w:rFonts w:hint="eastAsia" w:ascii="宋体" w:hAnsi="宋体" w:eastAsia="宋体"/>
          <w:b w:val="0"/>
          <w:bCs w:val="0"/>
          <w:sz w:val="28"/>
          <w:szCs w:val="28"/>
          <w:lang w:val="en-US" w:eastAsia="zh-CN"/>
        </w:rPr>
      </w:pPr>
      <w:r>
        <w:rPr>
          <w:rFonts w:hint="eastAsia" w:ascii="宋体" w:hAnsi="宋体"/>
          <w:b w:val="0"/>
          <w:bCs w:val="0"/>
          <w:sz w:val="28"/>
          <w:szCs w:val="28"/>
        </w:rPr>
        <w:t>凤凰教学酒店作为酒店管理专业校内实践教学基地，目前</w:t>
      </w:r>
      <w:r>
        <w:rPr>
          <w:rFonts w:hint="eastAsia" w:ascii="宋体" w:hAnsi="宋体"/>
          <w:b w:val="0"/>
          <w:bCs w:val="0"/>
          <w:sz w:val="28"/>
          <w:szCs w:val="28"/>
          <w:lang w:eastAsia="zh-CN"/>
        </w:rPr>
        <w:t>开展了</w:t>
      </w:r>
      <w:r>
        <w:rPr>
          <w:rFonts w:hint="eastAsia" w:ascii="宋体" w:hAnsi="宋体"/>
          <w:b w:val="0"/>
          <w:bCs w:val="0"/>
          <w:sz w:val="28"/>
          <w:szCs w:val="28"/>
        </w:rPr>
        <w:t>中餐宴会摆台、西餐正餐摆台、西餐自助餐摆台、餐巾折花、斟酒水服务、鸡尾酒调制、插花、茶艺、铺西式床、铺中式床、客房清扫、客房抹尘、客房开夜床、清扫空房、受理预定、核对和确认预定、更改预定、受理预付款预定等20多个实训项目</w:t>
      </w:r>
      <w:r>
        <w:rPr>
          <w:rFonts w:hint="eastAsia" w:ascii="宋体" w:hAnsi="宋体"/>
          <w:b w:val="0"/>
          <w:bCs w:val="0"/>
          <w:sz w:val="28"/>
          <w:szCs w:val="28"/>
          <w:lang w:eastAsia="zh-CN"/>
        </w:rPr>
        <w:t>，</w:t>
      </w:r>
      <w:r>
        <w:rPr>
          <w:rFonts w:hint="eastAsia" w:ascii="宋体" w:hAnsi="宋体"/>
          <w:b w:val="0"/>
          <w:bCs/>
          <w:sz w:val="28"/>
          <w:szCs w:val="28"/>
          <w:lang w:val="en-US" w:eastAsia="zh-CN"/>
        </w:rPr>
        <w:t>真实的经营管理与工作环境，极大地增强了学生的职业技能水平。</w:t>
      </w:r>
    </w:p>
    <w:p>
      <w:pPr>
        <w:widowControl w:val="0"/>
        <w:numPr>
          <w:ilvl w:val="0"/>
          <w:numId w:val="0"/>
        </w:numPr>
        <w:ind w:firstLine="560" w:firstLineChars="200"/>
        <w:jc w:val="both"/>
        <w:rPr>
          <w:rFonts w:hint="eastAsia" w:ascii="宋体" w:hAnsi="宋体" w:eastAsia="宋体"/>
          <w:sz w:val="28"/>
          <w:szCs w:val="28"/>
          <w:lang w:eastAsia="zh-CN"/>
        </w:rPr>
      </w:pPr>
      <w:r>
        <w:rPr>
          <w:rFonts w:hint="eastAsia" w:ascii="宋体" w:hAnsi="宋体"/>
          <w:sz w:val="28"/>
          <w:szCs w:val="28"/>
          <w:lang w:eastAsia="zh-CN"/>
        </w:rPr>
        <w:t>凤凰教学酒店</w:t>
      </w:r>
      <w:r>
        <w:rPr>
          <w:rFonts w:hint="eastAsia" w:ascii="宋体" w:hAnsi="宋体"/>
          <w:sz w:val="28"/>
          <w:szCs w:val="28"/>
        </w:rPr>
        <w:t>实训基地实训指导教师资源雄厚</w:t>
      </w:r>
      <w:r>
        <w:rPr>
          <w:rFonts w:hint="eastAsia" w:ascii="宋体" w:hAnsi="宋体"/>
          <w:sz w:val="28"/>
          <w:szCs w:val="28"/>
          <w:lang w:eastAsia="zh-CN"/>
        </w:rPr>
        <w:t>，不仅有校内专业导师，还聘请了碧桂园酒店集团的兼职实训指导教师，负责指导学生的教学实训项目；</w:t>
      </w:r>
      <w:r>
        <w:rPr>
          <w:rFonts w:hint="eastAsia" w:ascii="宋体" w:hAnsi="宋体"/>
          <w:b w:val="0"/>
          <w:bCs/>
          <w:sz w:val="28"/>
          <w:szCs w:val="28"/>
          <w:lang w:val="en-US" w:eastAsia="zh-CN"/>
        </w:rPr>
        <w:t>碧桂园酒店集团的资深专家，指导学生中西餐服务、主题创意设计，参加历年省职业技能大赛均获得优异成绩；凤凰教学酒店是建立校企合作的长效机制与长期稳定的紧密型合作关系的桥梁，真正实现了校企资源共享、合作共赢。</w:t>
      </w:r>
    </w:p>
    <w:p>
      <w:pPr>
        <w:ind w:firstLine="560"/>
        <w:jc w:val="both"/>
        <w:rPr>
          <w:rFonts w:hint="eastAsia" w:ascii="宋体" w:hAnsi="宋体" w:eastAsia="宋体"/>
          <w:sz w:val="28"/>
          <w:szCs w:val="28"/>
          <w:lang w:eastAsia="zh-CN"/>
        </w:rPr>
      </w:pPr>
      <w:r>
        <w:rPr>
          <w:rFonts w:hint="eastAsia" w:ascii="宋体" w:hAnsi="宋体"/>
          <w:sz w:val="28"/>
          <w:szCs w:val="28"/>
          <w:lang w:eastAsia="zh-CN"/>
        </w:rPr>
        <w:t>凤凰教学酒店自建立以来，</w:t>
      </w:r>
      <w:r>
        <w:rPr>
          <w:rFonts w:hint="eastAsia" w:ascii="宋体" w:hAnsi="宋体"/>
          <w:sz w:val="28"/>
          <w:szCs w:val="28"/>
        </w:rPr>
        <w:t>成功承办校级学生职业技能竞赛</w:t>
      </w:r>
      <w:r>
        <w:rPr>
          <w:rFonts w:hint="eastAsia" w:ascii="宋体" w:hAnsi="宋体"/>
          <w:sz w:val="28"/>
          <w:szCs w:val="28"/>
          <w:lang w:eastAsia="zh-CN"/>
        </w:rPr>
        <w:t>、</w:t>
      </w:r>
      <w:r>
        <w:rPr>
          <w:rFonts w:hint="eastAsia" w:ascii="宋体" w:hAnsi="宋体"/>
          <w:sz w:val="28"/>
          <w:szCs w:val="28"/>
        </w:rPr>
        <w:t>酒店团队风采、西餐摆台与服务技能、中餐主题创意、客房铺床、前厅接待入住、2017级职场模拟等赛项的竞技，为提升专业人才培养质量奠定了坚实的基础</w:t>
      </w:r>
      <w:r>
        <w:rPr>
          <w:rFonts w:hint="eastAsia" w:ascii="宋体" w:hAnsi="宋体"/>
          <w:sz w:val="28"/>
          <w:szCs w:val="28"/>
          <w:lang w:eastAsia="zh-CN"/>
        </w:rPr>
        <w:t>。</w:t>
      </w:r>
    </w:p>
    <w:p>
      <w:pPr>
        <w:ind w:firstLine="560"/>
        <w:jc w:val="both"/>
        <w:rPr>
          <w:rFonts w:hint="eastAsia" w:ascii="宋体" w:hAnsi="宋体"/>
          <w:sz w:val="28"/>
          <w:szCs w:val="28"/>
          <w:lang w:eastAsia="zh-CN"/>
        </w:rPr>
      </w:pPr>
      <w:r>
        <w:rPr>
          <w:rFonts w:hint="eastAsia" w:ascii="宋体" w:hAnsi="宋体"/>
          <w:sz w:val="28"/>
          <w:szCs w:val="28"/>
        </w:rPr>
        <w:t>凤凰教学酒店立足学院，积极开展社会服务和职业技能培训，充分发挥基地育人功能</w:t>
      </w:r>
      <w:r>
        <w:rPr>
          <w:rFonts w:hint="eastAsia" w:ascii="宋体" w:hAnsi="宋体"/>
          <w:sz w:val="28"/>
          <w:szCs w:val="28"/>
          <w:lang w:eastAsia="zh-CN"/>
        </w:rPr>
        <w:t>。</w:t>
      </w:r>
      <w:r>
        <w:rPr>
          <w:rFonts w:hint="eastAsia" w:ascii="宋体" w:hAnsi="宋体"/>
          <w:sz w:val="28"/>
          <w:szCs w:val="28"/>
          <w:lang w:val="en-US" w:eastAsia="zh-CN"/>
        </w:rPr>
        <w:t>2018年共开展4场社会培训，共计472人次；</w:t>
      </w:r>
      <w:r>
        <w:rPr>
          <w:rFonts w:hint="eastAsia" w:ascii="宋体" w:hAnsi="宋体"/>
          <w:sz w:val="28"/>
          <w:szCs w:val="28"/>
          <w:lang w:eastAsia="zh-CN"/>
        </w:rPr>
        <w:t>学院教师</w:t>
      </w:r>
      <w:r>
        <w:rPr>
          <w:rFonts w:hint="eastAsia" w:ascii="宋体" w:hAnsi="宋体"/>
          <w:sz w:val="28"/>
          <w:szCs w:val="28"/>
        </w:rPr>
        <w:t>指导</w:t>
      </w:r>
      <w:r>
        <w:rPr>
          <w:rFonts w:hint="eastAsia" w:ascii="宋体" w:hAnsi="宋体"/>
          <w:sz w:val="28"/>
          <w:szCs w:val="28"/>
          <w:lang w:eastAsia="zh-CN"/>
        </w:rPr>
        <w:t>酒店员工参加行业技能竞赛，均获得优异成绩。</w:t>
      </w:r>
    </w:p>
    <w:p>
      <w:pPr>
        <w:ind w:firstLine="560"/>
        <w:jc w:val="both"/>
        <w:rPr>
          <w:rFonts w:hint="eastAsia" w:ascii="宋体" w:hAnsi="宋体" w:eastAsia="宋体"/>
          <w:b/>
          <w:bCs/>
          <w:sz w:val="28"/>
          <w:szCs w:val="28"/>
          <w:lang w:eastAsia="zh-CN"/>
        </w:rPr>
      </w:pPr>
      <w:r>
        <w:rPr>
          <w:rFonts w:hint="eastAsia" w:ascii="宋体" w:hAnsi="宋体" w:eastAsia="宋体"/>
          <w:b/>
          <w:bCs/>
          <w:sz w:val="28"/>
          <w:szCs w:val="28"/>
          <w:lang w:val="en-US" w:eastAsia="zh-CN"/>
        </w:rPr>
        <w:t>2.</w:t>
      </w:r>
      <w:r>
        <w:rPr>
          <w:rFonts w:hint="eastAsia" w:ascii="宋体" w:hAnsi="宋体" w:eastAsia="宋体"/>
          <w:b/>
          <w:bCs/>
          <w:sz w:val="28"/>
          <w:szCs w:val="28"/>
          <w:lang w:eastAsia="zh-CN"/>
        </w:rPr>
        <w:t>工程造价大师工作室概况</w:t>
      </w:r>
    </w:p>
    <w:p>
      <w:pPr>
        <w:ind w:firstLine="560"/>
        <w:jc w:val="both"/>
        <w:rPr>
          <w:rFonts w:hint="eastAsia" w:ascii="宋体" w:hAnsi="宋体" w:eastAsia="宋体"/>
          <w:sz w:val="28"/>
          <w:szCs w:val="28"/>
          <w:lang w:eastAsia="zh-CN"/>
        </w:rPr>
      </w:pPr>
      <w:r>
        <w:rPr>
          <w:rFonts w:hint="eastAsia" w:ascii="宋体" w:hAnsi="宋体" w:eastAsia="宋体"/>
          <w:sz w:val="28"/>
          <w:szCs w:val="28"/>
          <w:lang w:eastAsia="zh-CN"/>
        </w:rPr>
        <w:t>工程造价大师工作室是以广东碧桂园职业学院为依托，以工程造价专业为平台，培养房屋建筑和基础设施建设领域企业造价技能型人才和基层一线管理干部的工程咨询专业技术服务机构。</w:t>
      </w:r>
    </w:p>
    <w:p>
      <w:pPr>
        <w:ind w:firstLine="560"/>
        <w:jc w:val="both"/>
        <w:rPr>
          <w:rFonts w:hint="eastAsia" w:ascii="宋体" w:hAnsi="宋体" w:eastAsia="宋体"/>
          <w:sz w:val="28"/>
          <w:szCs w:val="28"/>
          <w:lang w:eastAsia="zh-CN"/>
        </w:rPr>
      </w:pPr>
      <w:r>
        <w:rPr>
          <w:rFonts w:hint="eastAsia" w:ascii="宋体" w:hAnsi="宋体" w:eastAsia="宋体"/>
          <w:sz w:val="28"/>
          <w:szCs w:val="28"/>
          <w:lang w:eastAsia="zh-CN"/>
        </w:rPr>
        <w:t>工程造价大师工作室于二〇一五年九月开始筹建，二〇一六年五月试运行。</w:t>
      </w:r>
      <w:r>
        <w:rPr>
          <w:rFonts w:hint="eastAsia" w:ascii="宋体" w:hAnsi="宋体" w:eastAsia="宋体"/>
          <w:sz w:val="28"/>
          <w:szCs w:val="28"/>
          <w:lang w:val="en-US" w:eastAsia="zh-CN"/>
        </w:rPr>
        <w:t>同年六月十六日学院正式批准建立工程造价大师工作室。</w:t>
      </w:r>
      <w:r>
        <w:rPr>
          <w:rFonts w:hint="eastAsia" w:ascii="宋体" w:hAnsi="宋体" w:eastAsia="宋体"/>
          <w:sz w:val="28"/>
          <w:szCs w:val="28"/>
          <w:lang w:eastAsia="zh-CN"/>
        </w:rPr>
        <w:t>目前拥有办公面积90平方米，高配置计算机二十台，高清投影仪一台，高速激光打印机一台，广联达计价软件二十节点，广联达BIM钢筋算量软件2013二十节点，广联达BIM土建算量软件2013二十节点，广联达安装算量软件2018二十节点。</w:t>
      </w:r>
    </w:p>
    <w:p>
      <w:pPr>
        <w:ind w:firstLine="560"/>
        <w:jc w:val="both"/>
        <w:rPr>
          <w:rFonts w:hint="eastAsia" w:ascii="宋体" w:hAnsi="宋体"/>
          <w:sz w:val="28"/>
          <w:szCs w:val="28"/>
          <w:lang w:eastAsia="zh-CN"/>
        </w:rPr>
      </w:pPr>
      <w:r>
        <w:rPr>
          <w:rFonts w:hint="eastAsia" w:ascii="宋体" w:hAnsi="宋体" w:eastAsia="宋体"/>
          <w:sz w:val="28"/>
          <w:szCs w:val="28"/>
          <w:lang w:eastAsia="zh-CN"/>
        </w:rPr>
        <w:t>在大师的带领下由工程造价教学部专业教师参与指导在校工程造价专业学生完成一系列工程造价咨询服务工作及工程造价技术创新研究</w:t>
      </w:r>
      <w:r>
        <w:rPr>
          <w:rFonts w:hint="eastAsia" w:ascii="宋体" w:hAnsi="宋体"/>
          <w:sz w:val="28"/>
          <w:szCs w:val="28"/>
          <w:lang w:eastAsia="zh-CN"/>
        </w:rPr>
        <w:t>。</w:t>
      </w:r>
    </w:p>
    <w:p>
      <w:pPr>
        <w:ind w:firstLine="560"/>
        <w:jc w:val="both"/>
        <w:rPr>
          <w:rFonts w:hint="eastAsia" w:ascii="宋体" w:hAnsi="宋体" w:eastAsia="宋体"/>
          <w:b/>
          <w:bCs/>
          <w:sz w:val="28"/>
          <w:szCs w:val="28"/>
          <w:lang w:eastAsia="zh-CN"/>
        </w:rPr>
      </w:pPr>
      <w:r>
        <w:rPr>
          <w:rFonts w:hint="eastAsia" w:ascii="宋体" w:hAnsi="宋体"/>
          <w:b/>
          <w:bCs/>
          <w:sz w:val="28"/>
          <w:szCs w:val="28"/>
          <w:lang w:val="en-US" w:eastAsia="zh-CN"/>
        </w:rPr>
        <w:t>3</w:t>
      </w:r>
      <w:r>
        <w:rPr>
          <w:rFonts w:hint="eastAsia" w:ascii="宋体" w:hAnsi="宋体" w:eastAsia="宋体"/>
          <w:b/>
          <w:bCs/>
          <w:sz w:val="28"/>
          <w:szCs w:val="28"/>
          <w:lang w:val="en-US" w:eastAsia="zh-CN"/>
        </w:rPr>
        <w:t>.</w:t>
      </w:r>
      <w:r>
        <w:rPr>
          <w:rFonts w:hint="eastAsia" w:ascii="宋体" w:hAnsi="宋体" w:eastAsia="宋体"/>
          <w:b/>
          <w:bCs/>
          <w:sz w:val="28"/>
          <w:szCs w:val="28"/>
          <w:lang w:eastAsia="zh-CN"/>
        </w:rPr>
        <w:t>机器人技术系校内实践教学基地情况简介</w:t>
      </w:r>
    </w:p>
    <w:p>
      <w:pPr>
        <w:ind w:firstLine="560"/>
        <w:jc w:val="both"/>
        <w:rPr>
          <w:rFonts w:hint="eastAsia" w:ascii="宋体" w:hAnsi="宋体" w:eastAsia="宋体"/>
          <w:sz w:val="28"/>
          <w:szCs w:val="28"/>
          <w:lang w:eastAsia="zh-CN"/>
        </w:rPr>
      </w:pPr>
      <w:r>
        <w:rPr>
          <w:rFonts w:ascii="华文行楷" w:eastAsia="华文行楷"/>
          <w:sz w:val="24"/>
        </w:rPr>
        <w:tab/>
      </w:r>
      <w:r>
        <w:rPr>
          <w:rFonts w:hint="eastAsia" w:ascii="宋体" w:hAnsi="宋体" w:eastAsia="宋体"/>
          <w:sz w:val="28"/>
          <w:szCs w:val="28"/>
          <w:lang w:eastAsia="zh-CN"/>
        </w:rPr>
        <w:t>机器人技术系自2019年成立以来，已投入800万元建设了智能机器人创新应用活动中心、电工电子实训室、机器人软件编程实训室、智能测控与嵌入式技术实训室、智能检测与电控实训室、机器人液压与气动技术实训室、AGV及机器视觉技术应用综合实训室等</w:t>
      </w:r>
      <w:r>
        <w:rPr>
          <w:rFonts w:hint="eastAsia" w:ascii="宋体" w:hAnsi="宋体" w:eastAsia="宋体"/>
          <w:b/>
          <w:bCs/>
          <w:sz w:val="28"/>
          <w:szCs w:val="28"/>
          <w:lang w:eastAsia="zh-CN"/>
        </w:rPr>
        <w:t>七大专业实训室，各类设施、设备约200余台（套），其中大型设备8台。</w:t>
      </w:r>
      <w:r>
        <w:rPr>
          <w:rFonts w:hint="eastAsia" w:ascii="宋体" w:hAnsi="宋体" w:eastAsia="宋体"/>
          <w:sz w:val="28"/>
          <w:szCs w:val="28"/>
          <w:lang w:eastAsia="zh-CN"/>
        </w:rPr>
        <w:t>涵盖本专业所涉及的机械、电气、计算机等设备。</w:t>
      </w:r>
    </w:p>
    <w:p>
      <w:pPr>
        <w:ind w:firstLine="560"/>
        <w:jc w:val="both"/>
        <w:rPr>
          <w:rFonts w:hint="eastAsia" w:ascii="宋体" w:hAnsi="宋体" w:eastAsia="宋体"/>
          <w:b/>
          <w:bCs/>
          <w:sz w:val="28"/>
          <w:szCs w:val="28"/>
          <w:lang w:eastAsia="zh-CN"/>
        </w:rPr>
      </w:pPr>
      <w:r>
        <w:rPr>
          <w:rFonts w:hint="eastAsia" w:ascii="宋体" w:hAnsi="宋体"/>
          <w:b/>
          <w:bCs/>
          <w:sz w:val="28"/>
          <w:szCs w:val="28"/>
          <w:lang w:eastAsia="zh-CN"/>
        </w:rPr>
        <w:t>（</w:t>
      </w:r>
      <w:r>
        <w:rPr>
          <w:rFonts w:hint="eastAsia" w:ascii="宋体" w:hAnsi="宋体"/>
          <w:b/>
          <w:bCs/>
          <w:sz w:val="28"/>
          <w:szCs w:val="28"/>
          <w:lang w:val="en-US" w:eastAsia="zh-CN"/>
        </w:rPr>
        <w:t>1</w:t>
      </w:r>
      <w:r>
        <w:rPr>
          <w:rFonts w:hint="eastAsia" w:ascii="宋体" w:hAnsi="宋体"/>
          <w:b/>
          <w:bCs/>
          <w:sz w:val="28"/>
          <w:szCs w:val="28"/>
          <w:lang w:eastAsia="zh-CN"/>
        </w:rPr>
        <w:t>）</w:t>
      </w:r>
      <w:r>
        <w:rPr>
          <w:rFonts w:hint="eastAsia" w:ascii="宋体" w:hAnsi="宋体" w:eastAsia="宋体"/>
          <w:b/>
          <w:bCs/>
          <w:sz w:val="28"/>
          <w:szCs w:val="28"/>
          <w:lang w:eastAsia="zh-CN"/>
        </w:rPr>
        <w:t>智能机器人创新应用活动中心</w:t>
      </w:r>
    </w:p>
    <w:p>
      <w:pPr>
        <w:ind w:firstLine="560"/>
        <w:jc w:val="both"/>
        <w:rPr>
          <w:rFonts w:hint="eastAsia" w:ascii="宋体" w:hAnsi="宋体" w:eastAsia="宋体"/>
          <w:sz w:val="28"/>
          <w:szCs w:val="28"/>
          <w:lang w:eastAsia="zh-CN"/>
        </w:rPr>
      </w:pPr>
      <w:r>
        <w:rPr>
          <w:rFonts w:hint="eastAsia" w:ascii="宋体" w:hAnsi="宋体" w:eastAsia="宋体"/>
          <w:sz w:val="28"/>
          <w:szCs w:val="28"/>
          <w:lang w:eastAsia="zh-CN"/>
        </w:rPr>
        <w:t>智能机器人创新应用活动中心是学生进行创新设计与制作展开的必要场所，本实训室作为智能控制技术专业（智能机器人技术应用方向）学生专业基础课理论和实践教学开展的平台。该实训室可以满足智能控制技术专业（智能机器人技术应用方向）学生智能机器人与人工智能基础与应用实训、师生创新创作平台、教师教学实践研究等需求。</w:t>
      </w:r>
    </w:p>
    <w:p>
      <w:pPr>
        <w:ind w:firstLine="560"/>
        <w:jc w:val="both"/>
        <w:rPr>
          <w:rFonts w:hint="eastAsia" w:ascii="宋体" w:hAnsi="宋体" w:eastAsia="宋体"/>
          <w:b/>
          <w:bCs/>
          <w:sz w:val="28"/>
          <w:szCs w:val="28"/>
          <w:lang w:eastAsia="zh-CN"/>
        </w:rPr>
      </w:pPr>
      <w:r>
        <w:rPr>
          <w:rFonts w:hint="eastAsia" w:ascii="宋体" w:hAnsi="宋体"/>
          <w:b/>
          <w:bCs/>
          <w:sz w:val="28"/>
          <w:szCs w:val="28"/>
          <w:lang w:eastAsia="zh-CN"/>
        </w:rPr>
        <w:t>（</w:t>
      </w:r>
      <w:r>
        <w:rPr>
          <w:rFonts w:hint="eastAsia" w:ascii="宋体" w:hAnsi="宋体"/>
          <w:b/>
          <w:bCs/>
          <w:sz w:val="28"/>
          <w:szCs w:val="28"/>
          <w:lang w:val="en-US" w:eastAsia="zh-CN"/>
        </w:rPr>
        <w:t>2</w:t>
      </w:r>
      <w:r>
        <w:rPr>
          <w:rFonts w:hint="eastAsia" w:ascii="宋体" w:hAnsi="宋体"/>
          <w:b/>
          <w:bCs/>
          <w:sz w:val="28"/>
          <w:szCs w:val="28"/>
          <w:lang w:eastAsia="zh-CN"/>
        </w:rPr>
        <w:t>）</w:t>
      </w:r>
      <w:r>
        <w:rPr>
          <w:rFonts w:hint="eastAsia" w:ascii="宋体" w:hAnsi="宋体" w:eastAsia="宋体"/>
          <w:b/>
          <w:bCs/>
          <w:sz w:val="28"/>
          <w:szCs w:val="28"/>
          <w:lang w:eastAsia="zh-CN"/>
        </w:rPr>
        <w:t>电工电子实训室</w:t>
      </w:r>
    </w:p>
    <w:p>
      <w:pPr>
        <w:ind w:firstLine="560"/>
        <w:jc w:val="both"/>
        <w:rPr>
          <w:rFonts w:hint="eastAsia" w:ascii="宋体" w:hAnsi="宋体" w:eastAsia="宋体"/>
          <w:sz w:val="28"/>
          <w:szCs w:val="28"/>
          <w:lang w:eastAsia="zh-CN"/>
        </w:rPr>
      </w:pPr>
      <w:bookmarkStart w:id="0" w:name="_Hlk58485307"/>
      <w:r>
        <w:rPr>
          <w:rFonts w:hint="eastAsia" w:ascii="宋体" w:hAnsi="宋体" w:eastAsia="宋体"/>
          <w:sz w:val="28"/>
          <w:szCs w:val="28"/>
          <w:lang w:eastAsia="zh-CN"/>
        </w:rPr>
        <w:t>电工电子实训室</w:t>
      </w:r>
      <w:bookmarkEnd w:id="0"/>
      <w:r>
        <w:rPr>
          <w:rFonts w:hint="eastAsia" w:ascii="宋体" w:hAnsi="宋体" w:eastAsia="宋体"/>
          <w:sz w:val="28"/>
          <w:szCs w:val="28"/>
          <w:lang w:eastAsia="zh-CN"/>
        </w:rPr>
        <w:t>主要用于电类和智能制造技术等专业的专业基本素质课程模块的理实一体教学、专业基本技能实训等教学环节，主要课程包括“电路分析”、“电工技能实训”、“电子技术”、“电子技术技能实训”、“供电及继电接触控制系统”等课程。</w:t>
      </w:r>
    </w:p>
    <w:p>
      <w:pPr>
        <w:ind w:firstLine="560"/>
        <w:jc w:val="both"/>
        <w:rPr>
          <w:rFonts w:hint="eastAsia" w:ascii="宋体" w:hAnsi="宋体" w:eastAsia="宋体"/>
          <w:b/>
          <w:bCs/>
          <w:sz w:val="28"/>
          <w:szCs w:val="28"/>
          <w:lang w:eastAsia="zh-CN"/>
        </w:rPr>
      </w:pPr>
      <w:bookmarkStart w:id="1" w:name="_Hlk58485340"/>
      <w:r>
        <w:rPr>
          <w:rFonts w:hint="eastAsia" w:ascii="宋体" w:hAnsi="宋体"/>
          <w:b/>
          <w:bCs/>
          <w:sz w:val="28"/>
          <w:szCs w:val="28"/>
          <w:lang w:eastAsia="zh-CN"/>
        </w:rPr>
        <w:t>（</w:t>
      </w:r>
      <w:r>
        <w:rPr>
          <w:rFonts w:hint="eastAsia" w:ascii="宋体" w:hAnsi="宋体"/>
          <w:b/>
          <w:bCs/>
          <w:sz w:val="28"/>
          <w:szCs w:val="28"/>
          <w:lang w:val="en-US" w:eastAsia="zh-CN"/>
        </w:rPr>
        <w:t>3</w:t>
      </w:r>
      <w:r>
        <w:rPr>
          <w:rFonts w:hint="eastAsia" w:ascii="宋体" w:hAnsi="宋体"/>
          <w:b/>
          <w:bCs/>
          <w:sz w:val="28"/>
          <w:szCs w:val="28"/>
          <w:lang w:eastAsia="zh-CN"/>
        </w:rPr>
        <w:t>）</w:t>
      </w:r>
      <w:r>
        <w:rPr>
          <w:rFonts w:hint="eastAsia" w:ascii="宋体" w:hAnsi="宋体" w:eastAsia="宋体"/>
          <w:b/>
          <w:bCs/>
          <w:sz w:val="28"/>
          <w:szCs w:val="28"/>
          <w:lang w:eastAsia="zh-CN"/>
        </w:rPr>
        <w:t>机器人软件编程实训室</w:t>
      </w:r>
    </w:p>
    <w:bookmarkEnd w:id="1"/>
    <w:p>
      <w:pPr>
        <w:ind w:firstLine="560"/>
        <w:jc w:val="both"/>
        <w:rPr>
          <w:rFonts w:hint="eastAsia" w:ascii="宋体" w:hAnsi="宋体" w:eastAsia="宋体"/>
          <w:sz w:val="28"/>
          <w:szCs w:val="28"/>
          <w:lang w:eastAsia="zh-CN"/>
        </w:rPr>
      </w:pPr>
      <w:r>
        <w:rPr>
          <w:rFonts w:hint="eastAsia" w:ascii="宋体" w:hAnsi="宋体" w:eastAsia="宋体"/>
          <w:sz w:val="28"/>
          <w:szCs w:val="28"/>
          <w:lang w:eastAsia="zh-CN"/>
        </w:rPr>
        <w:t>在人才培养方案中有几门课程需要利用软件编程实训室对学生开展教学做一体的教学和实训工作，这些课程需要使用专门的应用软件，普通的计算机房一般满足不了该专业有些课程的实训教学要求，因此必须建设一个配套专业软件的软件编程实训室。该实训室主要课程包括：《机械制图与CAD》 、《C语言程序设计》、《电气制图EPLAN》等。</w:t>
      </w:r>
    </w:p>
    <w:p>
      <w:pPr>
        <w:ind w:firstLine="562" w:firstLineChars="200"/>
        <w:jc w:val="both"/>
        <w:rPr>
          <w:rFonts w:hint="eastAsia" w:ascii="宋体" w:hAnsi="宋体" w:eastAsia="宋体"/>
          <w:b/>
          <w:bCs/>
          <w:sz w:val="28"/>
          <w:szCs w:val="28"/>
          <w:lang w:eastAsia="zh-CN"/>
        </w:rPr>
      </w:pPr>
      <w:r>
        <w:rPr>
          <w:rFonts w:hint="eastAsia" w:ascii="宋体" w:hAnsi="宋体"/>
          <w:b/>
          <w:bCs/>
          <w:sz w:val="28"/>
          <w:szCs w:val="28"/>
          <w:lang w:eastAsia="zh-CN"/>
        </w:rPr>
        <w:t>（</w:t>
      </w:r>
      <w:r>
        <w:rPr>
          <w:rFonts w:hint="eastAsia" w:ascii="宋体" w:hAnsi="宋体"/>
          <w:b/>
          <w:bCs/>
          <w:sz w:val="28"/>
          <w:szCs w:val="28"/>
          <w:lang w:val="en-US" w:eastAsia="zh-CN"/>
        </w:rPr>
        <w:t>4</w:t>
      </w:r>
      <w:r>
        <w:rPr>
          <w:rFonts w:hint="eastAsia" w:ascii="宋体" w:hAnsi="宋体"/>
          <w:b/>
          <w:bCs/>
          <w:sz w:val="28"/>
          <w:szCs w:val="28"/>
          <w:lang w:eastAsia="zh-CN"/>
        </w:rPr>
        <w:t>）</w:t>
      </w:r>
      <w:r>
        <w:rPr>
          <w:rFonts w:hint="eastAsia" w:ascii="宋体" w:hAnsi="宋体" w:eastAsia="宋体"/>
          <w:b/>
          <w:bCs/>
          <w:sz w:val="28"/>
          <w:szCs w:val="28"/>
          <w:lang w:eastAsia="zh-CN"/>
        </w:rPr>
        <w:t>智能测控与嵌入式实训室</w:t>
      </w:r>
    </w:p>
    <w:p>
      <w:pPr>
        <w:ind w:firstLine="560"/>
        <w:jc w:val="both"/>
        <w:rPr>
          <w:rFonts w:hint="eastAsia" w:ascii="宋体" w:hAnsi="宋体" w:eastAsia="宋体"/>
          <w:sz w:val="28"/>
          <w:szCs w:val="28"/>
          <w:lang w:eastAsia="zh-CN"/>
        </w:rPr>
      </w:pPr>
      <w:bookmarkStart w:id="2" w:name="_Hlk58485366"/>
      <w:r>
        <w:rPr>
          <w:rFonts w:hint="eastAsia" w:ascii="宋体" w:hAnsi="宋体" w:eastAsia="宋体"/>
          <w:sz w:val="28"/>
          <w:szCs w:val="28"/>
          <w:lang w:eastAsia="zh-CN"/>
        </w:rPr>
        <w:t>智能测控与嵌入式技术实训室</w:t>
      </w:r>
      <w:bookmarkEnd w:id="2"/>
      <w:r>
        <w:rPr>
          <w:rFonts w:hint="eastAsia" w:ascii="宋体" w:hAnsi="宋体" w:eastAsia="宋体"/>
          <w:sz w:val="28"/>
          <w:szCs w:val="28"/>
          <w:lang w:eastAsia="zh-CN"/>
        </w:rPr>
        <w:t>是本专业的主要专业实训室，主要训练学生掌握机器人智能测控技术的基本技能，为智能机器人专业的进一步学习奠定基础。该室主要用于本专业的核心课《机器人单片机测控与编程》、《机器人嵌入式测控与编程》、《机器人技术应用实训》、《单片机应用综合实训》、《嵌入式应用综合实训》等课程的实践教学，是教师对上述课程开展理实一体教学的必要场所。</w:t>
      </w:r>
    </w:p>
    <w:p>
      <w:pPr>
        <w:ind w:firstLine="560"/>
        <w:jc w:val="both"/>
        <w:rPr>
          <w:rFonts w:hint="eastAsia" w:ascii="宋体" w:hAnsi="宋体" w:eastAsia="宋体"/>
          <w:b/>
          <w:bCs/>
          <w:sz w:val="28"/>
          <w:szCs w:val="28"/>
          <w:lang w:eastAsia="zh-CN"/>
        </w:rPr>
      </w:pPr>
      <w:r>
        <w:rPr>
          <w:rFonts w:hint="eastAsia" w:ascii="宋体" w:hAnsi="宋体"/>
          <w:b/>
          <w:bCs/>
          <w:sz w:val="28"/>
          <w:szCs w:val="28"/>
          <w:lang w:eastAsia="zh-CN"/>
        </w:rPr>
        <w:t>（</w:t>
      </w:r>
      <w:r>
        <w:rPr>
          <w:rFonts w:hint="eastAsia" w:ascii="宋体" w:hAnsi="宋体"/>
          <w:b/>
          <w:bCs/>
          <w:sz w:val="28"/>
          <w:szCs w:val="28"/>
          <w:lang w:val="en-US" w:eastAsia="zh-CN"/>
        </w:rPr>
        <w:t>5</w:t>
      </w:r>
      <w:r>
        <w:rPr>
          <w:rFonts w:hint="eastAsia" w:ascii="宋体" w:hAnsi="宋体"/>
          <w:b/>
          <w:bCs/>
          <w:sz w:val="28"/>
          <w:szCs w:val="28"/>
          <w:lang w:eastAsia="zh-CN"/>
        </w:rPr>
        <w:t>）</w:t>
      </w:r>
      <w:r>
        <w:rPr>
          <w:rFonts w:hint="eastAsia" w:ascii="宋体" w:hAnsi="宋体" w:eastAsia="宋体"/>
          <w:b/>
          <w:bCs/>
          <w:sz w:val="28"/>
          <w:szCs w:val="28"/>
          <w:lang w:eastAsia="zh-CN"/>
        </w:rPr>
        <w:t>智能检测与电控实训室</w:t>
      </w:r>
    </w:p>
    <w:p>
      <w:pPr>
        <w:ind w:firstLine="560"/>
        <w:jc w:val="both"/>
        <w:rPr>
          <w:rFonts w:hint="eastAsia" w:ascii="宋体" w:hAnsi="宋体" w:eastAsia="宋体"/>
          <w:sz w:val="28"/>
          <w:szCs w:val="28"/>
          <w:lang w:eastAsia="zh-CN"/>
        </w:rPr>
      </w:pPr>
      <w:bookmarkStart w:id="3" w:name="_Hlk58485392"/>
      <w:r>
        <w:rPr>
          <w:rFonts w:hint="eastAsia" w:ascii="宋体" w:hAnsi="宋体" w:eastAsia="宋体"/>
          <w:sz w:val="28"/>
          <w:szCs w:val="28"/>
          <w:lang w:eastAsia="zh-CN"/>
        </w:rPr>
        <w:t>智能检测与电控实训室</w:t>
      </w:r>
      <w:bookmarkEnd w:id="3"/>
      <w:r>
        <w:rPr>
          <w:rFonts w:hint="eastAsia" w:ascii="宋体" w:hAnsi="宋体" w:eastAsia="宋体"/>
          <w:sz w:val="28"/>
          <w:szCs w:val="28"/>
          <w:lang w:eastAsia="zh-CN"/>
        </w:rPr>
        <w:t>是本专业的主要专业实训室，主要训练学生掌握机械、电气、传感器、交流电机变频调速、直流无刷电机控制、步进电机驱动控制、伺服电机驱动控制、自动化生产线和机器人整体控制系统安装、调试、线编程等专业技能。该室主要用于本专业的核心课《机器人PLC应用技术》、《机器人电机驱动技术》、《机器人技术应用实训》、《PLC应用综合实训》等课程的实践教学，也是教师对上述课程开展真刀真枪的理实一体教学的必要场所。本实训室投入169万元配备了10台套典型机电设备安装与控制实训装置，可满足40人同时开展实训教学需求。也配备了1套自动化生产线实训考核装置和1台工业机器人循环生产线实训装备，可为参加自动化生产线比赛和工业机器人技术应用比赛的学生提供训练设备和场所。</w:t>
      </w:r>
    </w:p>
    <w:p>
      <w:pPr>
        <w:ind w:firstLine="560"/>
        <w:jc w:val="both"/>
        <w:rPr>
          <w:rFonts w:hint="eastAsia" w:ascii="宋体" w:hAnsi="宋体" w:eastAsia="宋体"/>
          <w:sz w:val="28"/>
          <w:szCs w:val="28"/>
          <w:lang w:eastAsia="zh-CN"/>
        </w:rPr>
      </w:pPr>
      <w:r>
        <w:rPr>
          <w:rFonts w:hint="eastAsia" w:ascii="宋体" w:hAnsi="宋体" w:eastAsia="宋体"/>
          <w:sz w:val="28"/>
          <w:szCs w:val="28"/>
          <w:lang w:eastAsia="zh-CN"/>
        </w:rPr>
        <w:t>该室可开展的实训项目有</w:t>
      </w:r>
      <w:r>
        <w:rPr>
          <w:rFonts w:hint="eastAsia" w:ascii="宋体" w:hAnsi="宋体"/>
          <w:sz w:val="28"/>
          <w:szCs w:val="28"/>
          <w:lang w:eastAsia="zh-CN"/>
        </w:rPr>
        <w:t>：</w:t>
      </w:r>
      <w:r>
        <w:rPr>
          <w:rFonts w:hint="eastAsia" w:ascii="宋体" w:hAnsi="宋体" w:eastAsia="宋体"/>
          <w:sz w:val="28"/>
          <w:szCs w:val="28"/>
          <w:lang w:eastAsia="zh-CN"/>
        </w:rPr>
        <w:t>机器人电机驱动技术实训、PLC编程及应用技能</w:t>
      </w:r>
      <w:bookmarkStart w:id="6" w:name="_GoBack"/>
      <w:bookmarkEnd w:id="6"/>
      <w:r>
        <w:rPr>
          <w:rFonts w:hint="eastAsia" w:ascii="宋体" w:hAnsi="宋体" w:eastAsia="宋体"/>
          <w:sz w:val="28"/>
          <w:szCs w:val="28"/>
          <w:lang w:eastAsia="zh-CN"/>
        </w:rPr>
        <w:t>实训、工业自动化生产线实训、传感器应用实训等。</w:t>
      </w:r>
    </w:p>
    <w:p>
      <w:pPr>
        <w:ind w:firstLine="560"/>
        <w:jc w:val="both"/>
        <w:rPr>
          <w:rFonts w:hint="eastAsia" w:ascii="宋体" w:hAnsi="宋体" w:eastAsia="宋体"/>
          <w:b/>
          <w:bCs/>
          <w:sz w:val="28"/>
          <w:szCs w:val="28"/>
          <w:lang w:eastAsia="zh-CN"/>
        </w:rPr>
      </w:pPr>
      <w:r>
        <w:rPr>
          <w:rFonts w:hint="eastAsia" w:ascii="宋体" w:hAnsi="宋体"/>
          <w:b/>
          <w:bCs/>
          <w:sz w:val="28"/>
          <w:szCs w:val="28"/>
          <w:lang w:eastAsia="zh-CN"/>
        </w:rPr>
        <w:t>（</w:t>
      </w:r>
      <w:r>
        <w:rPr>
          <w:rFonts w:hint="eastAsia" w:ascii="宋体" w:hAnsi="宋体"/>
          <w:b/>
          <w:bCs/>
          <w:sz w:val="28"/>
          <w:szCs w:val="28"/>
          <w:lang w:val="en-US" w:eastAsia="zh-CN"/>
        </w:rPr>
        <w:t>6</w:t>
      </w:r>
      <w:r>
        <w:rPr>
          <w:rFonts w:hint="eastAsia" w:ascii="宋体" w:hAnsi="宋体"/>
          <w:b/>
          <w:bCs/>
          <w:sz w:val="28"/>
          <w:szCs w:val="28"/>
          <w:lang w:eastAsia="zh-CN"/>
        </w:rPr>
        <w:t>）</w:t>
      </w:r>
      <w:r>
        <w:rPr>
          <w:rFonts w:hint="eastAsia" w:ascii="宋体" w:hAnsi="宋体" w:eastAsia="宋体"/>
          <w:b/>
          <w:bCs/>
          <w:sz w:val="28"/>
          <w:szCs w:val="28"/>
          <w:lang w:eastAsia="zh-CN"/>
        </w:rPr>
        <w:t>机器人液压与气动技术实训室</w:t>
      </w:r>
    </w:p>
    <w:p>
      <w:pPr>
        <w:ind w:firstLine="560"/>
        <w:jc w:val="both"/>
        <w:rPr>
          <w:rFonts w:hint="eastAsia" w:ascii="宋体" w:hAnsi="宋体" w:eastAsia="宋体"/>
          <w:sz w:val="28"/>
          <w:szCs w:val="28"/>
          <w:lang w:eastAsia="zh-CN"/>
        </w:rPr>
      </w:pPr>
      <w:bookmarkStart w:id="4" w:name="_Hlk58485418"/>
      <w:r>
        <w:rPr>
          <w:rFonts w:hint="eastAsia" w:ascii="宋体" w:hAnsi="宋体" w:eastAsia="宋体"/>
          <w:sz w:val="28"/>
          <w:szCs w:val="28"/>
          <w:lang w:eastAsia="zh-CN"/>
        </w:rPr>
        <w:t>机器人液压与气动技术实训室</w:t>
      </w:r>
      <w:bookmarkEnd w:id="4"/>
      <w:r>
        <w:rPr>
          <w:rFonts w:hint="eastAsia" w:ascii="宋体" w:hAnsi="宋体" w:eastAsia="宋体"/>
          <w:sz w:val="28"/>
          <w:szCs w:val="28"/>
          <w:lang w:eastAsia="zh-CN"/>
        </w:rPr>
        <w:t>为《机器人液压与气动技术》课程开展理实一体化教学提供了必需设备与实训场所，此外，实训室建设也可为师生开展综合性拓展实训提供软硬件环境。</w:t>
      </w:r>
    </w:p>
    <w:p>
      <w:pPr>
        <w:ind w:firstLine="560"/>
        <w:jc w:val="both"/>
        <w:rPr>
          <w:rFonts w:hint="eastAsia" w:ascii="宋体" w:hAnsi="宋体" w:eastAsia="宋体"/>
          <w:b/>
          <w:bCs/>
          <w:sz w:val="28"/>
          <w:szCs w:val="28"/>
          <w:lang w:eastAsia="zh-CN"/>
        </w:rPr>
      </w:pPr>
      <w:r>
        <w:rPr>
          <w:rFonts w:hint="eastAsia" w:ascii="宋体" w:hAnsi="宋体"/>
          <w:b/>
          <w:bCs/>
          <w:sz w:val="28"/>
          <w:szCs w:val="28"/>
          <w:lang w:eastAsia="zh-CN"/>
        </w:rPr>
        <w:t>（</w:t>
      </w:r>
      <w:r>
        <w:rPr>
          <w:rFonts w:hint="eastAsia" w:ascii="宋体" w:hAnsi="宋体"/>
          <w:b/>
          <w:bCs/>
          <w:sz w:val="28"/>
          <w:szCs w:val="28"/>
          <w:lang w:val="en-US" w:eastAsia="zh-CN"/>
        </w:rPr>
        <w:t>7</w:t>
      </w:r>
      <w:r>
        <w:rPr>
          <w:rFonts w:hint="eastAsia" w:ascii="宋体" w:hAnsi="宋体"/>
          <w:b/>
          <w:bCs/>
          <w:sz w:val="28"/>
          <w:szCs w:val="28"/>
          <w:lang w:eastAsia="zh-CN"/>
        </w:rPr>
        <w:t>）</w:t>
      </w:r>
      <w:r>
        <w:rPr>
          <w:rFonts w:hint="eastAsia" w:ascii="宋体" w:hAnsi="宋体" w:eastAsia="宋体"/>
          <w:b/>
          <w:bCs/>
          <w:sz w:val="28"/>
          <w:szCs w:val="28"/>
          <w:lang w:eastAsia="zh-CN"/>
        </w:rPr>
        <w:t>AGV及机器视觉技术应用综合实训室</w:t>
      </w:r>
    </w:p>
    <w:p>
      <w:pPr>
        <w:ind w:firstLine="560"/>
        <w:jc w:val="both"/>
        <w:rPr>
          <w:rFonts w:hint="eastAsia" w:ascii="宋体" w:hAnsi="宋体" w:eastAsia="宋体"/>
          <w:sz w:val="28"/>
          <w:szCs w:val="28"/>
          <w:lang w:eastAsia="zh-CN"/>
        </w:rPr>
      </w:pPr>
      <w:bookmarkStart w:id="5" w:name="_Hlk58485446"/>
      <w:r>
        <w:rPr>
          <w:rFonts w:hint="eastAsia" w:ascii="宋体" w:hAnsi="宋体" w:eastAsia="宋体"/>
          <w:sz w:val="28"/>
          <w:szCs w:val="28"/>
          <w:lang w:eastAsia="zh-CN"/>
        </w:rPr>
        <w:t>AGV及机器视觉技术应用综合实训室</w:t>
      </w:r>
      <w:bookmarkEnd w:id="5"/>
      <w:r>
        <w:rPr>
          <w:rFonts w:hint="eastAsia" w:ascii="宋体" w:hAnsi="宋体" w:eastAsia="宋体"/>
          <w:sz w:val="28"/>
          <w:szCs w:val="28"/>
          <w:lang w:eastAsia="zh-CN"/>
        </w:rPr>
        <w:t>主要为《AGV技术应用》和《机器视觉技术应用》两门课程提供实训场所。该实训室配备了AGV移动机器人、AGV扩展创新机构套装、AGV用刷墙套件、AGV用贴砖套件、面阵摄像机、百万像素镜头、环形光源、面阵光源、配套图像处理软件VisionMaster、专业标定板及被测样品等，能满足两门课程的实训教学环节要求。</w:t>
      </w:r>
    </w:p>
    <w:p>
      <w:pPr>
        <w:ind w:firstLine="560"/>
        <w:jc w:val="both"/>
        <w:rPr>
          <w:rFonts w:hint="eastAsia" w:ascii="宋体" w:hAnsi="宋体" w:eastAsia="宋体"/>
          <w:sz w:val="28"/>
          <w:szCs w:val="28"/>
          <w:lang w:eastAsia="zh-CN"/>
        </w:rPr>
      </w:pPr>
    </w:p>
    <w:p>
      <w:pPr>
        <w:ind w:firstLine="560"/>
        <w:jc w:val="both"/>
        <w:rPr>
          <w:rFonts w:hint="eastAsia" w:ascii="宋体" w:hAnsi="宋体" w:eastAsia="宋体"/>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17</w:t>
    </w:r>
    <w:r>
      <w:rPr>
        <w:lang w:val="zh-CN"/>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F24F0"/>
    <w:multiLevelType w:val="singleLevel"/>
    <w:tmpl w:val="E33F24F0"/>
    <w:lvl w:ilvl="0" w:tentative="0">
      <w:start w:val="3"/>
      <w:numFmt w:val="chineseCounting"/>
      <w:suff w:val="nothing"/>
      <w:lvlText w:val="（%1）"/>
      <w:lvlJc w:val="left"/>
      <w:rPr>
        <w:rFonts w:hint="eastAsia"/>
      </w:rPr>
    </w:lvl>
  </w:abstractNum>
  <w:abstractNum w:abstractNumId="1">
    <w:nsid w:val="FDA8342A"/>
    <w:multiLevelType w:val="singleLevel"/>
    <w:tmpl w:val="FDA8342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C89"/>
    <w:rsid w:val="00004C06"/>
    <w:rsid w:val="00004D07"/>
    <w:rsid w:val="0001204B"/>
    <w:rsid w:val="00013FB9"/>
    <w:rsid w:val="000170A2"/>
    <w:rsid w:val="000219DD"/>
    <w:rsid w:val="00021BA9"/>
    <w:rsid w:val="0002750A"/>
    <w:rsid w:val="00031C34"/>
    <w:rsid w:val="00034188"/>
    <w:rsid w:val="000425F1"/>
    <w:rsid w:val="00042FDE"/>
    <w:rsid w:val="00050BE8"/>
    <w:rsid w:val="00054444"/>
    <w:rsid w:val="000546EA"/>
    <w:rsid w:val="00057B10"/>
    <w:rsid w:val="000617B1"/>
    <w:rsid w:val="00061F75"/>
    <w:rsid w:val="00062B2F"/>
    <w:rsid w:val="00063C8A"/>
    <w:rsid w:val="000659AB"/>
    <w:rsid w:val="00067DDD"/>
    <w:rsid w:val="0007377F"/>
    <w:rsid w:val="00075241"/>
    <w:rsid w:val="00083E0B"/>
    <w:rsid w:val="00084BE8"/>
    <w:rsid w:val="000959E0"/>
    <w:rsid w:val="000A3178"/>
    <w:rsid w:val="000A3A32"/>
    <w:rsid w:val="000B2AF0"/>
    <w:rsid w:val="000B4349"/>
    <w:rsid w:val="000B4E0E"/>
    <w:rsid w:val="000C44C8"/>
    <w:rsid w:val="000D1021"/>
    <w:rsid w:val="000D456E"/>
    <w:rsid w:val="000E1269"/>
    <w:rsid w:val="000E1B1C"/>
    <w:rsid w:val="000F12C8"/>
    <w:rsid w:val="000F351E"/>
    <w:rsid w:val="000F3559"/>
    <w:rsid w:val="00102320"/>
    <w:rsid w:val="00102858"/>
    <w:rsid w:val="00110B84"/>
    <w:rsid w:val="00113C51"/>
    <w:rsid w:val="001148A8"/>
    <w:rsid w:val="00117347"/>
    <w:rsid w:val="00131AB1"/>
    <w:rsid w:val="00135DE3"/>
    <w:rsid w:val="0014199D"/>
    <w:rsid w:val="00141AB9"/>
    <w:rsid w:val="00141F0E"/>
    <w:rsid w:val="0015033D"/>
    <w:rsid w:val="001531F7"/>
    <w:rsid w:val="00153674"/>
    <w:rsid w:val="00154FE1"/>
    <w:rsid w:val="001574E5"/>
    <w:rsid w:val="00163E4F"/>
    <w:rsid w:val="00165391"/>
    <w:rsid w:val="0016607C"/>
    <w:rsid w:val="001716A5"/>
    <w:rsid w:val="001806F7"/>
    <w:rsid w:val="00180A20"/>
    <w:rsid w:val="00182F3E"/>
    <w:rsid w:val="00193DF8"/>
    <w:rsid w:val="00197E11"/>
    <w:rsid w:val="001A2C2A"/>
    <w:rsid w:val="001A68D6"/>
    <w:rsid w:val="001B22B3"/>
    <w:rsid w:val="001B71F5"/>
    <w:rsid w:val="001C12AA"/>
    <w:rsid w:val="001C651C"/>
    <w:rsid w:val="001E14F9"/>
    <w:rsid w:val="001F15C7"/>
    <w:rsid w:val="001F4139"/>
    <w:rsid w:val="00200A12"/>
    <w:rsid w:val="00212802"/>
    <w:rsid w:val="00212837"/>
    <w:rsid w:val="00213B3D"/>
    <w:rsid w:val="002143D7"/>
    <w:rsid w:val="00215B7F"/>
    <w:rsid w:val="00216D04"/>
    <w:rsid w:val="00217106"/>
    <w:rsid w:val="002232CC"/>
    <w:rsid w:val="00237448"/>
    <w:rsid w:val="002425E8"/>
    <w:rsid w:val="002465A6"/>
    <w:rsid w:val="0024786C"/>
    <w:rsid w:val="00253B43"/>
    <w:rsid w:val="0025439E"/>
    <w:rsid w:val="00261A65"/>
    <w:rsid w:val="00266315"/>
    <w:rsid w:val="0026648D"/>
    <w:rsid w:val="00270176"/>
    <w:rsid w:val="002717F0"/>
    <w:rsid w:val="00272031"/>
    <w:rsid w:val="002748AC"/>
    <w:rsid w:val="002765F0"/>
    <w:rsid w:val="00287B86"/>
    <w:rsid w:val="00292274"/>
    <w:rsid w:val="002926D4"/>
    <w:rsid w:val="00293BCF"/>
    <w:rsid w:val="00296479"/>
    <w:rsid w:val="00297BF1"/>
    <w:rsid w:val="002A1918"/>
    <w:rsid w:val="002A38FB"/>
    <w:rsid w:val="002A3B38"/>
    <w:rsid w:val="002A3E81"/>
    <w:rsid w:val="002A49BE"/>
    <w:rsid w:val="002A4DD8"/>
    <w:rsid w:val="002A7FF5"/>
    <w:rsid w:val="002B3F31"/>
    <w:rsid w:val="002B6C45"/>
    <w:rsid w:val="002B70E9"/>
    <w:rsid w:val="002D5DA3"/>
    <w:rsid w:val="002E02FC"/>
    <w:rsid w:val="002E4FE6"/>
    <w:rsid w:val="002E56C8"/>
    <w:rsid w:val="002F09E8"/>
    <w:rsid w:val="0030029B"/>
    <w:rsid w:val="003004C9"/>
    <w:rsid w:val="0030100F"/>
    <w:rsid w:val="003052CD"/>
    <w:rsid w:val="00306D34"/>
    <w:rsid w:val="00310E40"/>
    <w:rsid w:val="003126FC"/>
    <w:rsid w:val="00314CE9"/>
    <w:rsid w:val="00317561"/>
    <w:rsid w:val="00332A51"/>
    <w:rsid w:val="00335966"/>
    <w:rsid w:val="003402B4"/>
    <w:rsid w:val="00342B5F"/>
    <w:rsid w:val="0034458C"/>
    <w:rsid w:val="00345312"/>
    <w:rsid w:val="003464A4"/>
    <w:rsid w:val="00351328"/>
    <w:rsid w:val="00363436"/>
    <w:rsid w:val="003654BE"/>
    <w:rsid w:val="00375095"/>
    <w:rsid w:val="0038459B"/>
    <w:rsid w:val="00387995"/>
    <w:rsid w:val="003949C7"/>
    <w:rsid w:val="00395B76"/>
    <w:rsid w:val="003A29E7"/>
    <w:rsid w:val="003B3104"/>
    <w:rsid w:val="003B5825"/>
    <w:rsid w:val="003B62CB"/>
    <w:rsid w:val="003C7904"/>
    <w:rsid w:val="003D0AFE"/>
    <w:rsid w:val="003D4995"/>
    <w:rsid w:val="003D6A19"/>
    <w:rsid w:val="003D6A20"/>
    <w:rsid w:val="003D6EBA"/>
    <w:rsid w:val="003D7966"/>
    <w:rsid w:val="003E160A"/>
    <w:rsid w:val="003E21DB"/>
    <w:rsid w:val="003F6A14"/>
    <w:rsid w:val="004020D0"/>
    <w:rsid w:val="00404D5B"/>
    <w:rsid w:val="00405140"/>
    <w:rsid w:val="004177F1"/>
    <w:rsid w:val="0042122F"/>
    <w:rsid w:val="0042246A"/>
    <w:rsid w:val="00432616"/>
    <w:rsid w:val="00435BC5"/>
    <w:rsid w:val="004408C2"/>
    <w:rsid w:val="00440EA5"/>
    <w:rsid w:val="00441EEF"/>
    <w:rsid w:val="00443FDA"/>
    <w:rsid w:val="00451269"/>
    <w:rsid w:val="004576E9"/>
    <w:rsid w:val="004735C8"/>
    <w:rsid w:val="00483C0C"/>
    <w:rsid w:val="00484346"/>
    <w:rsid w:val="00494B5B"/>
    <w:rsid w:val="004963E0"/>
    <w:rsid w:val="004A2A7A"/>
    <w:rsid w:val="004A5ABF"/>
    <w:rsid w:val="004A641C"/>
    <w:rsid w:val="004A689E"/>
    <w:rsid w:val="004A7BF9"/>
    <w:rsid w:val="004B5E40"/>
    <w:rsid w:val="004B7697"/>
    <w:rsid w:val="004C5874"/>
    <w:rsid w:val="004D0476"/>
    <w:rsid w:val="004D246B"/>
    <w:rsid w:val="004D5800"/>
    <w:rsid w:val="004D7BC9"/>
    <w:rsid w:val="00503E46"/>
    <w:rsid w:val="00512180"/>
    <w:rsid w:val="005139C9"/>
    <w:rsid w:val="0051525A"/>
    <w:rsid w:val="00522666"/>
    <w:rsid w:val="00522D7C"/>
    <w:rsid w:val="005308BD"/>
    <w:rsid w:val="00536546"/>
    <w:rsid w:val="00536AC0"/>
    <w:rsid w:val="00537ACE"/>
    <w:rsid w:val="00546B1C"/>
    <w:rsid w:val="00552CBE"/>
    <w:rsid w:val="00553237"/>
    <w:rsid w:val="00564930"/>
    <w:rsid w:val="00567534"/>
    <w:rsid w:val="00573724"/>
    <w:rsid w:val="0058172C"/>
    <w:rsid w:val="00583A56"/>
    <w:rsid w:val="0059651B"/>
    <w:rsid w:val="005A0FBF"/>
    <w:rsid w:val="005A2D65"/>
    <w:rsid w:val="005B338C"/>
    <w:rsid w:val="005B38FA"/>
    <w:rsid w:val="005C28F8"/>
    <w:rsid w:val="005C4C9D"/>
    <w:rsid w:val="005C5BC1"/>
    <w:rsid w:val="005D2B28"/>
    <w:rsid w:val="005E13D4"/>
    <w:rsid w:val="005E482D"/>
    <w:rsid w:val="005E708E"/>
    <w:rsid w:val="005E7DEC"/>
    <w:rsid w:val="005F0BFB"/>
    <w:rsid w:val="005F190E"/>
    <w:rsid w:val="005F62D0"/>
    <w:rsid w:val="00604896"/>
    <w:rsid w:val="0060520F"/>
    <w:rsid w:val="00605C41"/>
    <w:rsid w:val="006170DB"/>
    <w:rsid w:val="006173A2"/>
    <w:rsid w:val="006366CF"/>
    <w:rsid w:val="0064593F"/>
    <w:rsid w:val="006465AB"/>
    <w:rsid w:val="00650107"/>
    <w:rsid w:val="00653A5D"/>
    <w:rsid w:val="00674B0E"/>
    <w:rsid w:val="00675298"/>
    <w:rsid w:val="00677482"/>
    <w:rsid w:val="006817EA"/>
    <w:rsid w:val="00686B8C"/>
    <w:rsid w:val="0069368C"/>
    <w:rsid w:val="00693A09"/>
    <w:rsid w:val="006A5CDC"/>
    <w:rsid w:val="006B0100"/>
    <w:rsid w:val="006B03FB"/>
    <w:rsid w:val="006B1426"/>
    <w:rsid w:val="006C4467"/>
    <w:rsid w:val="006C729A"/>
    <w:rsid w:val="006C7FBD"/>
    <w:rsid w:val="006D2A91"/>
    <w:rsid w:val="006D320D"/>
    <w:rsid w:val="006D3C45"/>
    <w:rsid w:val="006E0C76"/>
    <w:rsid w:val="006E3543"/>
    <w:rsid w:val="006E3EAC"/>
    <w:rsid w:val="00705D35"/>
    <w:rsid w:val="00711760"/>
    <w:rsid w:val="00712CD9"/>
    <w:rsid w:val="00715A77"/>
    <w:rsid w:val="0072060B"/>
    <w:rsid w:val="00721401"/>
    <w:rsid w:val="00723B7B"/>
    <w:rsid w:val="00725413"/>
    <w:rsid w:val="007315F6"/>
    <w:rsid w:val="00737C08"/>
    <w:rsid w:val="00740E8A"/>
    <w:rsid w:val="007425FE"/>
    <w:rsid w:val="007448BF"/>
    <w:rsid w:val="00744E91"/>
    <w:rsid w:val="0074721F"/>
    <w:rsid w:val="00751006"/>
    <w:rsid w:val="00752A54"/>
    <w:rsid w:val="00756048"/>
    <w:rsid w:val="007562C8"/>
    <w:rsid w:val="0075761F"/>
    <w:rsid w:val="00761F30"/>
    <w:rsid w:val="007650E1"/>
    <w:rsid w:val="0077037A"/>
    <w:rsid w:val="007705D0"/>
    <w:rsid w:val="00775023"/>
    <w:rsid w:val="00783389"/>
    <w:rsid w:val="00785D4E"/>
    <w:rsid w:val="007871EC"/>
    <w:rsid w:val="00791A59"/>
    <w:rsid w:val="007967A8"/>
    <w:rsid w:val="00796911"/>
    <w:rsid w:val="007A18E9"/>
    <w:rsid w:val="007A2972"/>
    <w:rsid w:val="007A40C7"/>
    <w:rsid w:val="007A5057"/>
    <w:rsid w:val="007B0AE7"/>
    <w:rsid w:val="007B5C4B"/>
    <w:rsid w:val="007B7ADE"/>
    <w:rsid w:val="007C09D9"/>
    <w:rsid w:val="007C0C6F"/>
    <w:rsid w:val="007C2526"/>
    <w:rsid w:val="007C42DF"/>
    <w:rsid w:val="007C4339"/>
    <w:rsid w:val="007C6205"/>
    <w:rsid w:val="007D3946"/>
    <w:rsid w:val="007D5024"/>
    <w:rsid w:val="007E49EC"/>
    <w:rsid w:val="007E64B2"/>
    <w:rsid w:val="007E7A53"/>
    <w:rsid w:val="007F0CC9"/>
    <w:rsid w:val="007F58FD"/>
    <w:rsid w:val="008003C7"/>
    <w:rsid w:val="008013EC"/>
    <w:rsid w:val="008070BD"/>
    <w:rsid w:val="00814E08"/>
    <w:rsid w:val="00817E49"/>
    <w:rsid w:val="0082031F"/>
    <w:rsid w:val="0082306C"/>
    <w:rsid w:val="00823CCE"/>
    <w:rsid w:val="00826471"/>
    <w:rsid w:val="00834032"/>
    <w:rsid w:val="00840D29"/>
    <w:rsid w:val="00842B92"/>
    <w:rsid w:val="00844F84"/>
    <w:rsid w:val="0084563A"/>
    <w:rsid w:val="00845C49"/>
    <w:rsid w:val="0085046A"/>
    <w:rsid w:val="00855FE3"/>
    <w:rsid w:val="008604A7"/>
    <w:rsid w:val="00863294"/>
    <w:rsid w:val="00865EF8"/>
    <w:rsid w:val="008703C5"/>
    <w:rsid w:val="008716EE"/>
    <w:rsid w:val="00873E98"/>
    <w:rsid w:val="00876372"/>
    <w:rsid w:val="00883344"/>
    <w:rsid w:val="00890C05"/>
    <w:rsid w:val="00894163"/>
    <w:rsid w:val="00894AC7"/>
    <w:rsid w:val="00895984"/>
    <w:rsid w:val="008977BF"/>
    <w:rsid w:val="008A5829"/>
    <w:rsid w:val="008A69A8"/>
    <w:rsid w:val="008B41F5"/>
    <w:rsid w:val="008C00CF"/>
    <w:rsid w:val="008E45D6"/>
    <w:rsid w:val="008E5F4A"/>
    <w:rsid w:val="008F00DD"/>
    <w:rsid w:val="008F2066"/>
    <w:rsid w:val="008F36EB"/>
    <w:rsid w:val="00907BB3"/>
    <w:rsid w:val="0091174F"/>
    <w:rsid w:val="00916C63"/>
    <w:rsid w:val="009269DC"/>
    <w:rsid w:val="0093317D"/>
    <w:rsid w:val="0094107A"/>
    <w:rsid w:val="00945260"/>
    <w:rsid w:val="00950168"/>
    <w:rsid w:val="009504C2"/>
    <w:rsid w:val="009558CD"/>
    <w:rsid w:val="00955B0E"/>
    <w:rsid w:val="00960CE6"/>
    <w:rsid w:val="00962E0D"/>
    <w:rsid w:val="00963953"/>
    <w:rsid w:val="00966672"/>
    <w:rsid w:val="00972C59"/>
    <w:rsid w:val="00976154"/>
    <w:rsid w:val="0098004E"/>
    <w:rsid w:val="00983F97"/>
    <w:rsid w:val="009871CC"/>
    <w:rsid w:val="009909C4"/>
    <w:rsid w:val="009953C9"/>
    <w:rsid w:val="009A40E0"/>
    <w:rsid w:val="009B148A"/>
    <w:rsid w:val="009B3474"/>
    <w:rsid w:val="009B5058"/>
    <w:rsid w:val="009B5BCC"/>
    <w:rsid w:val="009B619A"/>
    <w:rsid w:val="009C0A5E"/>
    <w:rsid w:val="009C0F1E"/>
    <w:rsid w:val="009C3FFA"/>
    <w:rsid w:val="009C7CBB"/>
    <w:rsid w:val="009D71CC"/>
    <w:rsid w:val="009E1E24"/>
    <w:rsid w:val="009F44E2"/>
    <w:rsid w:val="00A00782"/>
    <w:rsid w:val="00A00B96"/>
    <w:rsid w:val="00A048B5"/>
    <w:rsid w:val="00A13982"/>
    <w:rsid w:val="00A15082"/>
    <w:rsid w:val="00A176C4"/>
    <w:rsid w:val="00A17A5F"/>
    <w:rsid w:val="00A2250A"/>
    <w:rsid w:val="00A3262F"/>
    <w:rsid w:val="00A32E63"/>
    <w:rsid w:val="00A33900"/>
    <w:rsid w:val="00A34DFA"/>
    <w:rsid w:val="00A42E12"/>
    <w:rsid w:val="00A51F52"/>
    <w:rsid w:val="00A53560"/>
    <w:rsid w:val="00A53DBB"/>
    <w:rsid w:val="00A54F6A"/>
    <w:rsid w:val="00A56E38"/>
    <w:rsid w:val="00A57AE3"/>
    <w:rsid w:val="00A63D94"/>
    <w:rsid w:val="00A67EB3"/>
    <w:rsid w:val="00A67EEA"/>
    <w:rsid w:val="00A705B1"/>
    <w:rsid w:val="00A73535"/>
    <w:rsid w:val="00A82DC7"/>
    <w:rsid w:val="00A963CF"/>
    <w:rsid w:val="00A97235"/>
    <w:rsid w:val="00AA0900"/>
    <w:rsid w:val="00AA5400"/>
    <w:rsid w:val="00AB6B02"/>
    <w:rsid w:val="00AC4C75"/>
    <w:rsid w:val="00AC69CE"/>
    <w:rsid w:val="00AC69D2"/>
    <w:rsid w:val="00AD3C85"/>
    <w:rsid w:val="00AD4234"/>
    <w:rsid w:val="00AE0301"/>
    <w:rsid w:val="00AE120E"/>
    <w:rsid w:val="00AE5900"/>
    <w:rsid w:val="00AE7787"/>
    <w:rsid w:val="00AF6160"/>
    <w:rsid w:val="00AF625F"/>
    <w:rsid w:val="00B0181E"/>
    <w:rsid w:val="00B0480D"/>
    <w:rsid w:val="00B06B53"/>
    <w:rsid w:val="00B07E6F"/>
    <w:rsid w:val="00B10981"/>
    <w:rsid w:val="00B12C32"/>
    <w:rsid w:val="00B12D65"/>
    <w:rsid w:val="00B13F20"/>
    <w:rsid w:val="00B163E0"/>
    <w:rsid w:val="00B169E9"/>
    <w:rsid w:val="00B20DEB"/>
    <w:rsid w:val="00B22AB4"/>
    <w:rsid w:val="00B278A0"/>
    <w:rsid w:val="00B33508"/>
    <w:rsid w:val="00B46088"/>
    <w:rsid w:val="00B479A9"/>
    <w:rsid w:val="00B5125C"/>
    <w:rsid w:val="00B52327"/>
    <w:rsid w:val="00B541F2"/>
    <w:rsid w:val="00B605CE"/>
    <w:rsid w:val="00B6155F"/>
    <w:rsid w:val="00B66334"/>
    <w:rsid w:val="00B70F6F"/>
    <w:rsid w:val="00B71CE4"/>
    <w:rsid w:val="00B723DB"/>
    <w:rsid w:val="00B73A8B"/>
    <w:rsid w:val="00B74459"/>
    <w:rsid w:val="00B756D8"/>
    <w:rsid w:val="00B76836"/>
    <w:rsid w:val="00B76B90"/>
    <w:rsid w:val="00B82578"/>
    <w:rsid w:val="00B82E61"/>
    <w:rsid w:val="00B85995"/>
    <w:rsid w:val="00B870D0"/>
    <w:rsid w:val="00B9098E"/>
    <w:rsid w:val="00B9242D"/>
    <w:rsid w:val="00B9728B"/>
    <w:rsid w:val="00BA289A"/>
    <w:rsid w:val="00BA4CCD"/>
    <w:rsid w:val="00BA5F33"/>
    <w:rsid w:val="00BA73B3"/>
    <w:rsid w:val="00BB1024"/>
    <w:rsid w:val="00BB7362"/>
    <w:rsid w:val="00BC3D4E"/>
    <w:rsid w:val="00BD379D"/>
    <w:rsid w:val="00BE2354"/>
    <w:rsid w:val="00BE5579"/>
    <w:rsid w:val="00BE6F77"/>
    <w:rsid w:val="00BF01F9"/>
    <w:rsid w:val="00BF0286"/>
    <w:rsid w:val="00BF2544"/>
    <w:rsid w:val="00BF5BE1"/>
    <w:rsid w:val="00BF64B5"/>
    <w:rsid w:val="00C019EB"/>
    <w:rsid w:val="00C11595"/>
    <w:rsid w:val="00C12E8A"/>
    <w:rsid w:val="00C13074"/>
    <w:rsid w:val="00C17709"/>
    <w:rsid w:val="00C203DD"/>
    <w:rsid w:val="00C205DD"/>
    <w:rsid w:val="00C2138C"/>
    <w:rsid w:val="00C2156F"/>
    <w:rsid w:val="00C37D19"/>
    <w:rsid w:val="00C53A8D"/>
    <w:rsid w:val="00C614FC"/>
    <w:rsid w:val="00C61E39"/>
    <w:rsid w:val="00C65A80"/>
    <w:rsid w:val="00C75386"/>
    <w:rsid w:val="00C80B4E"/>
    <w:rsid w:val="00C80D82"/>
    <w:rsid w:val="00C83B78"/>
    <w:rsid w:val="00C85D00"/>
    <w:rsid w:val="00C86B8F"/>
    <w:rsid w:val="00C86BF7"/>
    <w:rsid w:val="00C90C0D"/>
    <w:rsid w:val="00C91441"/>
    <w:rsid w:val="00C92807"/>
    <w:rsid w:val="00C92B4C"/>
    <w:rsid w:val="00C931BD"/>
    <w:rsid w:val="00C93733"/>
    <w:rsid w:val="00C94807"/>
    <w:rsid w:val="00CC2167"/>
    <w:rsid w:val="00CC217F"/>
    <w:rsid w:val="00CC6067"/>
    <w:rsid w:val="00CD0A0D"/>
    <w:rsid w:val="00CD4F3B"/>
    <w:rsid w:val="00CD7BEB"/>
    <w:rsid w:val="00CE5482"/>
    <w:rsid w:val="00CE5AFA"/>
    <w:rsid w:val="00CF0B1A"/>
    <w:rsid w:val="00CF14A6"/>
    <w:rsid w:val="00CF4C6E"/>
    <w:rsid w:val="00CF5CC6"/>
    <w:rsid w:val="00CF6A66"/>
    <w:rsid w:val="00D00E97"/>
    <w:rsid w:val="00D0144D"/>
    <w:rsid w:val="00D0381F"/>
    <w:rsid w:val="00D11D65"/>
    <w:rsid w:val="00D13EEE"/>
    <w:rsid w:val="00D21F97"/>
    <w:rsid w:val="00D27551"/>
    <w:rsid w:val="00D27BF3"/>
    <w:rsid w:val="00D30E0F"/>
    <w:rsid w:val="00D313E4"/>
    <w:rsid w:val="00D32F7A"/>
    <w:rsid w:val="00D332F5"/>
    <w:rsid w:val="00D357ED"/>
    <w:rsid w:val="00D4156E"/>
    <w:rsid w:val="00D4770C"/>
    <w:rsid w:val="00D50863"/>
    <w:rsid w:val="00D5624F"/>
    <w:rsid w:val="00D57005"/>
    <w:rsid w:val="00D621F5"/>
    <w:rsid w:val="00D668B8"/>
    <w:rsid w:val="00D726F3"/>
    <w:rsid w:val="00D800B0"/>
    <w:rsid w:val="00DA1B9E"/>
    <w:rsid w:val="00DB1C33"/>
    <w:rsid w:val="00DB1F24"/>
    <w:rsid w:val="00DB3324"/>
    <w:rsid w:val="00DB3DAE"/>
    <w:rsid w:val="00DB55F3"/>
    <w:rsid w:val="00DB626B"/>
    <w:rsid w:val="00DB7581"/>
    <w:rsid w:val="00DC16F9"/>
    <w:rsid w:val="00DC20DB"/>
    <w:rsid w:val="00DC3047"/>
    <w:rsid w:val="00DC40A5"/>
    <w:rsid w:val="00DD4B1E"/>
    <w:rsid w:val="00DE5AAB"/>
    <w:rsid w:val="00DF3F26"/>
    <w:rsid w:val="00DF476E"/>
    <w:rsid w:val="00DF5085"/>
    <w:rsid w:val="00E06E05"/>
    <w:rsid w:val="00E236DF"/>
    <w:rsid w:val="00E336E9"/>
    <w:rsid w:val="00E368B6"/>
    <w:rsid w:val="00E37B89"/>
    <w:rsid w:val="00E4023E"/>
    <w:rsid w:val="00E44469"/>
    <w:rsid w:val="00E5594F"/>
    <w:rsid w:val="00E55B79"/>
    <w:rsid w:val="00E5721B"/>
    <w:rsid w:val="00E5729C"/>
    <w:rsid w:val="00E630E6"/>
    <w:rsid w:val="00E674D6"/>
    <w:rsid w:val="00E728AB"/>
    <w:rsid w:val="00E75F74"/>
    <w:rsid w:val="00E80BCA"/>
    <w:rsid w:val="00E8314B"/>
    <w:rsid w:val="00E842F8"/>
    <w:rsid w:val="00E943DA"/>
    <w:rsid w:val="00E97AD8"/>
    <w:rsid w:val="00EA01DE"/>
    <w:rsid w:val="00EA2186"/>
    <w:rsid w:val="00EA56A7"/>
    <w:rsid w:val="00EA5A97"/>
    <w:rsid w:val="00EC09E6"/>
    <w:rsid w:val="00EC0F09"/>
    <w:rsid w:val="00ED07BE"/>
    <w:rsid w:val="00ED192E"/>
    <w:rsid w:val="00ED47DF"/>
    <w:rsid w:val="00ED6E33"/>
    <w:rsid w:val="00EE3F8E"/>
    <w:rsid w:val="00EE5AAA"/>
    <w:rsid w:val="00EF6C86"/>
    <w:rsid w:val="00F02D89"/>
    <w:rsid w:val="00F02FCA"/>
    <w:rsid w:val="00F035DB"/>
    <w:rsid w:val="00F05462"/>
    <w:rsid w:val="00F067C9"/>
    <w:rsid w:val="00F074A9"/>
    <w:rsid w:val="00F20151"/>
    <w:rsid w:val="00F21AC5"/>
    <w:rsid w:val="00F23B81"/>
    <w:rsid w:val="00F26DBB"/>
    <w:rsid w:val="00F30182"/>
    <w:rsid w:val="00F33D84"/>
    <w:rsid w:val="00F34784"/>
    <w:rsid w:val="00F37A99"/>
    <w:rsid w:val="00F44496"/>
    <w:rsid w:val="00F511FB"/>
    <w:rsid w:val="00F5270A"/>
    <w:rsid w:val="00F532D2"/>
    <w:rsid w:val="00F5457E"/>
    <w:rsid w:val="00F547AD"/>
    <w:rsid w:val="00F54F02"/>
    <w:rsid w:val="00F62C89"/>
    <w:rsid w:val="00F63481"/>
    <w:rsid w:val="00F64B01"/>
    <w:rsid w:val="00F7076E"/>
    <w:rsid w:val="00F71575"/>
    <w:rsid w:val="00F72E79"/>
    <w:rsid w:val="00F76E4B"/>
    <w:rsid w:val="00F77D8A"/>
    <w:rsid w:val="00F803A4"/>
    <w:rsid w:val="00F82064"/>
    <w:rsid w:val="00F83C0B"/>
    <w:rsid w:val="00F8540A"/>
    <w:rsid w:val="00F866E2"/>
    <w:rsid w:val="00F91E0A"/>
    <w:rsid w:val="00F97D0C"/>
    <w:rsid w:val="00FA589D"/>
    <w:rsid w:val="00FB0D7D"/>
    <w:rsid w:val="00FB45AD"/>
    <w:rsid w:val="00FB729F"/>
    <w:rsid w:val="00FC67B0"/>
    <w:rsid w:val="00FE06C6"/>
    <w:rsid w:val="00FE45B1"/>
    <w:rsid w:val="00FE56ED"/>
    <w:rsid w:val="00FE787A"/>
    <w:rsid w:val="00FF7332"/>
    <w:rsid w:val="0FD50030"/>
    <w:rsid w:val="12B01161"/>
    <w:rsid w:val="149E3FBE"/>
    <w:rsid w:val="36B17129"/>
    <w:rsid w:val="43490F78"/>
    <w:rsid w:val="43CB1A8C"/>
    <w:rsid w:val="49AA5AD4"/>
    <w:rsid w:val="65286163"/>
    <w:rsid w:val="67930717"/>
    <w:rsid w:val="739D7E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locked/>
    <w:uiPriority w:val="99"/>
    <w:rPr>
      <w:sz w:val="18"/>
      <w:szCs w:val="18"/>
    </w:rPr>
  </w:style>
  <w:style w:type="character" w:customStyle="1" w:styleId="10">
    <w:name w:val="页眉 Char"/>
    <w:basedOn w:val="8"/>
    <w:link w:val="4"/>
    <w:semiHidden/>
    <w:qFormat/>
    <w:locked/>
    <w:uiPriority w:val="99"/>
    <w:rPr>
      <w:sz w:val="18"/>
      <w:szCs w:val="18"/>
    </w:rPr>
  </w:style>
  <w:style w:type="character" w:customStyle="1" w:styleId="11">
    <w:name w:val="页脚 Char"/>
    <w:basedOn w:val="8"/>
    <w:link w:val="3"/>
    <w:qFormat/>
    <w:locked/>
    <w:uiPriority w:val="99"/>
    <w:rPr>
      <w:sz w:val="18"/>
      <w:szCs w:val="18"/>
    </w:rPr>
  </w:style>
  <w:style w:type="paragraph" w:customStyle="1" w:styleId="12">
    <w:name w:val="List Paragraph"/>
    <w:basedOn w:val="1"/>
    <w:qFormat/>
    <w:uiPriority w:val="99"/>
    <w:pPr>
      <w:ind w:firstLine="420" w:firstLineChars="200"/>
    </w:pPr>
  </w:style>
  <w:style w:type="paragraph" w:customStyle="1" w:styleId="13">
    <w:name w:val="表内文"/>
    <w:basedOn w:val="1"/>
    <w:qFormat/>
    <w:uiPriority w:val="99"/>
    <w:pPr>
      <w:tabs>
        <w:tab w:val="left" w:pos="0"/>
      </w:tabs>
      <w:spacing w:line="340" w:lineRule="exact"/>
      <w:jc w:val="center"/>
    </w:pPr>
    <w:rPr>
      <w:rFonts w:ascii="Times New Roman" w:hAnsi="宋体" w:cs="Times New Roman"/>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2360</Words>
  <Characters>13456</Characters>
  <Lines>112</Lines>
  <Paragraphs>31</Paragraphs>
  <TotalTime>3</TotalTime>
  <ScaleCrop>false</ScaleCrop>
  <LinksUpToDate>false</LinksUpToDate>
  <CharactersWithSpaces>15785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2017-03-30T08:20:00Z</dcterms:created>
  <dc:creator>Administrator</dc:creator>
  <cp:lastModifiedBy>澹定</cp:lastModifiedBy>
  <cp:lastPrinted>2019-11-25T04:38:00Z</cp:lastPrinted>
  <dcterms:modified xsi:type="dcterms:W3CDTF">2020-12-10T06:33:33Z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