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广东省教育科学“十三五”规划2019年度高校哲学社会科学专项研究项目申报汇总表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项目类别</w:t>
            </w:r>
          </w:p>
        </w:tc>
        <w:tc>
          <w:tcPr>
            <w:tcW w:w="17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7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学科分类</w:t>
            </w:r>
          </w:p>
        </w:tc>
        <w:tc>
          <w:tcPr>
            <w:tcW w:w="17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</w:t>
            </w:r>
          </w:p>
        </w:tc>
        <w:tc>
          <w:tcPr>
            <w:tcW w:w="17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负责人手机</w:t>
            </w:r>
          </w:p>
        </w:tc>
        <w:tc>
          <w:tcPr>
            <w:tcW w:w="17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17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67EFF"/>
    <w:rsid w:val="00407FA3"/>
    <w:rsid w:val="60C67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2019-11-11T02:46:00Z</dcterms:created>
  <dc:creator>飞虎队长</dc:creator>
  <cp:lastModifiedBy>飞虎队长</cp:lastModifiedBy>
  <dcterms:modified xsi:type="dcterms:W3CDTF">2019-11-11T02:55:35Z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