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afterLines="50" w:line="480" w:lineRule="exact"/>
        <w:ind w:firstLine="562" w:firstLineChars="200"/>
        <w:jc w:val="center"/>
        <w:rPr>
          <w:rFonts w:ascii="仿宋_GB2312" w:hAnsi="宋体" w:eastAsia="仿宋_GB2312" w:cs="黑体"/>
          <w:b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黑体"/>
          <w:b/>
          <w:sz w:val="28"/>
          <w:szCs w:val="28"/>
        </w:rPr>
        <w:t>学校选拔赛分组情况一栏表</w:t>
      </w:r>
    </w:p>
    <w:bookmarkEnd w:id="0"/>
    <w:tbl>
      <w:tblPr>
        <w:tblStyle w:val="2"/>
        <w:tblW w:w="75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94"/>
        <w:gridCol w:w="4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sz w:val="28"/>
                <w:szCs w:val="28"/>
              </w:rPr>
              <w:t>竞赛组</w:t>
            </w:r>
          </w:p>
        </w:tc>
        <w:tc>
          <w:tcPr>
            <w:tcW w:w="57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sz w:val="28"/>
                <w:szCs w:val="28"/>
              </w:rPr>
              <w:t>小组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文科综合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1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思想政治理论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2</w:t>
            </w:r>
          </w:p>
        </w:tc>
        <w:tc>
          <w:tcPr>
            <w:tcW w:w="49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教育与体育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3</w:t>
            </w:r>
          </w:p>
        </w:tc>
        <w:tc>
          <w:tcPr>
            <w:tcW w:w="49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文化艺术及其他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理工综合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4</w:t>
            </w:r>
          </w:p>
        </w:tc>
        <w:tc>
          <w:tcPr>
            <w:tcW w:w="49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公共基础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5</w:t>
            </w:r>
          </w:p>
        </w:tc>
        <w:tc>
          <w:tcPr>
            <w:tcW w:w="49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装备制造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6</w:t>
            </w:r>
          </w:p>
        </w:tc>
        <w:tc>
          <w:tcPr>
            <w:tcW w:w="49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土木建筑</w:t>
            </w:r>
            <w:r>
              <w:rPr>
                <w:rFonts w:hint="eastAsia" w:ascii="仿宋_GB2312" w:hAnsi="等线" w:eastAsia="仿宋_GB2312"/>
                <w:sz w:val="28"/>
                <w:szCs w:val="28"/>
              </w:rPr>
              <w:t>及其他</w:t>
            </w:r>
          </w:p>
        </w:tc>
      </w:tr>
    </w:tbl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D6FF8"/>
    <w:rsid w:val="7BD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2020-05-08T09:29:00Z</dcterms:created>
  <dc:creator>Administrator</dc:creator>
  <cp:lastModifiedBy>Administrator</cp:lastModifiedBy>
  <dcterms:modified xsi:type="dcterms:W3CDTF">2020-05-08T09:30:00Z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