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附件：</w:t>
      </w:r>
      <w:bookmarkStart w:id="7" w:name="_GoBack"/>
      <w:bookmarkEnd w:id="7"/>
    </w:p>
    <w:p>
      <w:pPr>
        <w:pStyle w:val="10"/>
        <w:tabs>
          <w:tab w:val="left" w:pos="1380"/>
        </w:tabs>
        <w:kinsoku w:val="0"/>
        <w:overflowPunct w:val="0"/>
        <w:spacing w:line="408" w:lineRule="auto"/>
        <w:ind w:firstLine="880" w:firstLineChars="200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计算机考试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报名操作流程（学生用户）</w:t>
      </w:r>
    </w:p>
    <w:p/>
    <w:p>
      <w:pPr>
        <w:pStyle w:val="11"/>
        <w:kinsoku w:val="0"/>
        <w:overflowPunct w:val="0"/>
        <w:spacing w:line="408" w:lineRule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1、注册新用户</w:t>
      </w:r>
    </w:p>
    <w:p>
      <w:pPr>
        <w:pStyle w:val="10"/>
        <w:tabs>
          <w:tab w:val="left" w:pos="1380"/>
        </w:tabs>
        <w:kinsoku w:val="0"/>
        <w:overflowPunct w:val="0"/>
        <w:spacing w:line="408" w:lineRule="auto"/>
        <w:ind w:firstLine="560" w:firstLineChars="20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未注册的学生，须登录网址：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"http://gdoa.scnu.edu.cn/bm"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http://gdoa.scnu.edu.cn/bm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注册新用户，注册时必须如实填写个人证件号、姓名及手机号，注册过程将自动校验个人学籍信息，填写不正确将无法成功注册； </w:t>
      </w:r>
    </w:p>
    <w:p>
      <w:pPr>
        <w:pStyle w:val="10"/>
        <w:tabs>
          <w:tab w:val="left" w:pos="1380"/>
        </w:tabs>
        <w:kinsoku w:val="0"/>
        <w:overflowPunct w:val="0"/>
        <w:spacing w:line="240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3257550" cy="3543300"/>
            <wp:effectExtent l="0" t="0" r="0" b="0"/>
            <wp:docPr id="48" name="图片 48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insoku w:val="0"/>
        <w:overflowPunct w:val="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2、核对个人信息</w:t>
      </w:r>
    </w:p>
    <w:p>
      <w:pPr>
        <w:pStyle w:val="5"/>
        <w:kinsoku w:val="0"/>
        <w:overflowPunct w:val="0"/>
        <w:spacing w:line="408" w:lineRule="auto"/>
        <w:ind w:left="119" w:right="119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注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册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弹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出</w:t>
      </w:r>
      <w:r>
        <w:rPr>
          <w:rFonts w:hint="eastAsia" w:ascii="宋体" w:hAnsi="宋体" w:eastAsia="宋体" w:cs="宋体"/>
          <w:sz w:val="28"/>
          <w:szCs w:val="28"/>
        </w:rPr>
        <w:t>核对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窗</w:t>
      </w:r>
      <w:r>
        <w:rPr>
          <w:rFonts w:hint="eastAsia" w:ascii="宋体" w:hAnsi="宋体" w:eastAsia="宋体" w:cs="宋体"/>
          <w:sz w:val="28"/>
          <w:szCs w:val="28"/>
        </w:rPr>
        <w:t>口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认</w:t>
      </w:r>
      <w:r>
        <w:rPr>
          <w:rFonts w:hint="eastAsia" w:ascii="宋体" w:hAnsi="宋体" w:eastAsia="宋体" w:cs="宋体"/>
          <w:sz w:val="28"/>
          <w:szCs w:val="28"/>
        </w:rPr>
        <w:t>真核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信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息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发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信息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有误</w:t>
      </w:r>
      <w:r>
        <w:rPr>
          <w:rFonts w:hint="eastAsia" w:ascii="宋体" w:hAnsi="宋体" w:eastAsia="宋体" w:cs="宋体"/>
          <w:sz w:val="28"/>
          <w:szCs w:val="28"/>
        </w:rPr>
        <w:t>，请联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考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</w:rPr>
        <w:t>进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行</w:t>
      </w:r>
      <w:r>
        <w:rPr>
          <w:rFonts w:hint="eastAsia" w:ascii="宋体" w:hAnsi="宋体" w:eastAsia="宋体" w:cs="宋体"/>
          <w:sz w:val="28"/>
          <w:szCs w:val="28"/>
        </w:rPr>
        <w:t>更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正</w:t>
      </w:r>
      <w:r>
        <w:rPr>
          <w:rFonts w:hint="eastAsia" w:ascii="宋体" w:hAnsi="宋体" w:eastAsia="宋体" w:cs="宋体"/>
          <w:sz w:val="28"/>
          <w:szCs w:val="28"/>
        </w:rPr>
        <w:t>，如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直</w:t>
      </w:r>
      <w:r>
        <w:rPr>
          <w:rFonts w:hint="eastAsia" w:ascii="宋体" w:hAnsi="宋体" w:eastAsia="宋体" w:cs="宋体"/>
          <w:sz w:val="28"/>
          <w:szCs w:val="28"/>
        </w:rPr>
        <w:t>接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</w:rPr>
        <w:t>击“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入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首页；</w:t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tabs>
          <w:tab w:val="left" w:pos="1380"/>
        </w:tabs>
        <w:kinsoku w:val="0"/>
        <w:overflowPunct w:val="0"/>
        <w:spacing w:line="240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4381500" cy="2505075"/>
            <wp:effectExtent l="0" t="0" r="0" b="0"/>
            <wp:docPr id="50" name="图片 5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bookmark87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3、查看报考流程</w:t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首先，仔细浏览整个报考流程，根据报考流程指引完成以下报名缴费操作；</w:t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sz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224155</wp:posOffset>
            </wp:positionH>
            <wp:positionV relativeFrom="paragraph">
              <wp:posOffset>238125</wp:posOffset>
            </wp:positionV>
            <wp:extent cx="5168900" cy="2159000"/>
            <wp:effectExtent l="0" t="0" r="12700" b="12700"/>
            <wp:wrapTopAndBottom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1367155" y="5055235"/>
                      <a:ext cx="5168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bookmark88"/>
      <w:bookmarkEnd w:id="1"/>
      <w:r>
        <w:rPr>
          <w:rFonts w:hint="eastAsia" w:ascii="宋体" w:hAnsi="宋体" w:eastAsia="宋体" w:cs="宋体"/>
          <w:b/>
          <w:bCs/>
          <w:sz w:val="28"/>
          <w:szCs w:val="28"/>
        </w:rPr>
        <w:t>4、选择报考科目类型</w:t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选择需要报考的科目类型（例如：2020 年上半年计算机水平考试），点击“进入报名”；</w:t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tabs>
          <w:tab w:val="left" w:pos="1380"/>
        </w:tabs>
        <w:kinsoku w:val="0"/>
        <w:overflowPunct w:val="0"/>
        <w:spacing w:line="240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sz w:val="28"/>
        </w:rPr>
        <w:drawing>
          <wp:inline distT="0" distB="0" distL="114300" distR="114300">
            <wp:extent cx="5270500" cy="1651000"/>
            <wp:effectExtent l="0" t="0" r="6350" b="635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1238250" y="2069465"/>
                      <a:ext cx="5270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5、阅读报名通知</w:t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tabs>
          <w:tab w:val="left" w:pos="1380"/>
        </w:tabs>
        <w:kinsoku w:val="0"/>
        <w:overflowPunct w:val="0"/>
        <w:spacing w:line="240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请认真阅读报考通知，并在阅读完成后勾选“已阅读”按钮，进入下一步操作；</w:t>
      </w:r>
      <w:r>
        <w:rPr>
          <w:sz w:val="28"/>
        </w:rPr>
        <w:drawing>
          <wp:inline distT="0" distB="0" distL="114300" distR="114300">
            <wp:extent cx="4508500" cy="2095500"/>
            <wp:effectExtent l="0" t="0" r="6350" b="0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1532255" y="3989070"/>
                      <a:ext cx="4508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380"/>
        </w:tabs>
        <w:kinsoku w:val="0"/>
        <w:overflowPunct w:val="0"/>
        <w:spacing w:line="240" w:lineRule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" w:name="bookmark90"/>
      <w:bookmarkEnd w:id="2"/>
      <w:r>
        <w:rPr>
          <w:rFonts w:hint="eastAsia" w:ascii="宋体" w:hAnsi="宋体" w:eastAsia="宋体" w:cs="宋体"/>
          <w:b/>
          <w:bCs/>
          <w:sz w:val="28"/>
          <w:szCs w:val="28"/>
        </w:rPr>
        <w:t>6、报名协议</w:t>
      </w:r>
    </w:p>
    <w:p>
      <w:pPr>
        <w:pStyle w:val="10"/>
        <w:tabs>
          <w:tab w:val="left" w:pos="1380"/>
        </w:tabs>
        <w:kinsoku w:val="0"/>
        <w:overflowPunct w:val="0"/>
        <w:spacing w:line="408" w:lineRule="auto"/>
        <w:ind w:left="0" w:leftChars="0" w:firstLine="0" w:firstLineChars="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在完成报名缴费操作前，请认真阅读报名协议里面的相关内容，确认并同意后，勾选“我已同意并接受遵守本网站报名协议”，然后点击“开始报名”；</w:t>
      </w:r>
    </w:p>
    <w:p>
      <w:pPr>
        <w:pStyle w:val="10"/>
        <w:tabs>
          <w:tab w:val="left" w:pos="1380"/>
        </w:tabs>
        <w:kinsoku w:val="0"/>
        <w:overflowPunct w:val="0"/>
        <w:spacing w:line="240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sz w:val="28"/>
        </w:rPr>
        <w:drawing>
          <wp:inline distT="0" distB="0" distL="114300" distR="114300">
            <wp:extent cx="4013200" cy="2463800"/>
            <wp:effectExtent l="0" t="0" r="6350" b="12700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1410970" y="8027035"/>
                      <a:ext cx="40132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3" w:name="bookmark91"/>
      <w:bookmarkEnd w:id="3"/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7、选择报考科目</w:t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选择报考科目时，注意计算机考试科目</w:t>
      </w:r>
      <w:r>
        <w:rPr>
          <w:rFonts w:hint="eastAsia" w:hAnsi="宋体" w:eastAsia="宋体" w:cs="宋体"/>
          <w:b w:val="0"/>
          <w:bCs w:val="0"/>
          <w:sz w:val="28"/>
          <w:szCs w:val="28"/>
          <w:lang w:eastAsia="zh-CN"/>
        </w:rPr>
        <w:t>最多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只能选择不同级别的任意两门进行考试；选择完成后，点击“下一步”；</w:t>
      </w:r>
    </w:p>
    <w:p>
      <w:pPr>
        <w:pStyle w:val="10"/>
        <w:tabs>
          <w:tab w:val="left" w:pos="1380"/>
        </w:tabs>
        <w:kinsoku w:val="0"/>
        <w:overflowPunct w:val="0"/>
        <w:spacing w:line="240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sz w:val="28"/>
        </w:rPr>
        <w:drawing>
          <wp:inline distT="0" distB="0" distL="114300" distR="114300">
            <wp:extent cx="3911600" cy="2489200"/>
            <wp:effectExtent l="0" t="0" r="12700" b="6350"/>
            <wp:docPr id="2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1411605" y="5123815"/>
                      <a:ext cx="39116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4" w:name="bookmark92"/>
      <w:bookmarkEnd w:id="4"/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8、确认报考信息</w:t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请认真确认个人报名信息及报考科目，如有修改请点击“上一步”，如确认无误，点击“确认”完成报考，一旦选择确认报考成功，将无法修改报考科目；</w:t>
      </w:r>
    </w:p>
    <w:p>
      <w:pPr>
        <w:pStyle w:val="10"/>
        <w:tabs>
          <w:tab w:val="left" w:pos="1380"/>
        </w:tabs>
        <w:kinsoku w:val="0"/>
        <w:overflowPunct w:val="0"/>
        <w:spacing w:line="240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sz w:val="28"/>
        </w:rPr>
        <w:drawing>
          <wp:inline distT="0" distB="0" distL="114300" distR="114300">
            <wp:extent cx="4889500" cy="2374900"/>
            <wp:effectExtent l="0" t="0" r="6350" b="6350"/>
            <wp:docPr id="3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1278890" y="1294130"/>
                      <a:ext cx="488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bookmark93"/>
      <w:bookmarkEnd w:id="5"/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9、缴费</w:t>
      </w: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0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确认个人报名信息无误后，点击“缴费”按钮完成考试报名缴费；</w:t>
      </w:r>
    </w:p>
    <w:p>
      <w:pPr>
        <w:pStyle w:val="10"/>
        <w:tabs>
          <w:tab w:val="left" w:pos="1380"/>
        </w:tabs>
        <w:kinsoku w:val="0"/>
        <w:overflowPunct w:val="0"/>
        <w:spacing w:line="240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sz w:val="28"/>
        </w:rPr>
        <w:drawing>
          <wp:inline distT="0" distB="0" distL="114300" distR="114300">
            <wp:extent cx="4470400" cy="2971800"/>
            <wp:effectExtent l="0" t="0" r="6350" b="0"/>
            <wp:docPr id="3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1410970" y="4640580"/>
                      <a:ext cx="4470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380"/>
        </w:tabs>
        <w:kinsoku w:val="0"/>
        <w:overflowPunct w:val="0"/>
        <w:spacing w:line="408" w:lineRule="auto"/>
        <w:ind w:left="119" w:firstLine="420" w:firstLineChars="15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选择缴费方式：选择微信支付或银行卡支付，支付完成后将自动跳转到报名成功界面；如缴费后没有完成自动跳转，请尝试刷新网页或联系 QQ 客服（3379307636）处理；</w:t>
      </w:r>
    </w:p>
    <w:p>
      <w:pPr>
        <w:pStyle w:val="10"/>
        <w:tabs>
          <w:tab w:val="left" w:pos="1380"/>
        </w:tabs>
        <w:kinsoku w:val="0"/>
        <w:overflowPunct w:val="0"/>
        <w:spacing w:line="408" w:lineRule="auto"/>
        <w:ind w:left="119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6" w:name="bookmark94"/>
      <w:bookmarkEnd w:id="6"/>
    </w:p>
    <w:p>
      <w:pPr>
        <w:pStyle w:val="10"/>
        <w:tabs>
          <w:tab w:val="left" w:pos="1380"/>
        </w:tabs>
        <w:kinsoku w:val="0"/>
        <w:overflowPunct w:val="0"/>
        <w:spacing w:line="408" w:lineRule="auto"/>
        <w:ind w:left="119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10、修改密码</w:t>
      </w:r>
    </w:p>
    <w:p>
      <w:pPr>
        <w:pStyle w:val="10"/>
        <w:tabs>
          <w:tab w:val="left" w:pos="1380"/>
        </w:tabs>
        <w:kinsoku w:val="0"/>
        <w:overflowPunct w:val="0"/>
        <w:spacing w:line="408" w:lineRule="auto"/>
        <w:ind w:left="119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点击“修改密码”栏目，可修改个人用户密码（建议由字母和数字组成，一般不少于 6位）；密码必须从字符（a-z，A-Z）、数字（0-9）、符号（~!)#$%^&amp;*()_&lt;&gt;）中选择任意两种进行组合，长度至少为 8 位，由非纯数字或字母组成；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sz w:val="28"/>
        </w:rPr>
        <w:drawing>
          <wp:inline distT="0" distB="0" distL="114300" distR="114300">
            <wp:extent cx="5270500" cy="1528445"/>
            <wp:effectExtent l="0" t="0" r="6350" b="14605"/>
            <wp:docPr id="3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1228725" y="2842895"/>
                      <a:ext cx="52705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</w:rPr>
        <w:t>如果基本信息有错误，请到教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务</w:t>
      </w:r>
      <w:r>
        <w:rPr>
          <w:rFonts w:hint="eastAsia" w:ascii="宋体" w:hAnsi="宋体" w:eastAsia="宋体" w:cs="宋体"/>
          <w:kern w:val="0"/>
          <w:sz w:val="28"/>
          <w:szCs w:val="28"/>
        </w:rPr>
        <w:t>科（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国华楼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425室</w:t>
      </w:r>
      <w:r>
        <w:rPr>
          <w:rFonts w:hint="eastAsia" w:ascii="宋体" w:hAnsi="宋体" w:eastAsia="宋体" w:cs="宋体"/>
          <w:kern w:val="0"/>
          <w:sz w:val="28"/>
          <w:szCs w:val="28"/>
        </w:rPr>
        <w:t>）申请修改，并注明原来的学号、姓名、专业。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widowControl/>
        <w:shd w:val="clear" w:color="auto" w:fill="FFFFFF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 　　　　　　　　　　　　　　　　　　　　　　　　　　　                              </w:t>
      </w:r>
    </w:p>
    <w:p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　　　　　　　　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57BAD"/>
    <w:rsid w:val="23185801"/>
    <w:rsid w:val="2B3E2952"/>
    <w:rsid w:val="58CF62CB"/>
    <w:rsid w:val="697969E4"/>
    <w:rsid w:val="7565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ind w:firstLine="600" w:firstLineChars="20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00" w:firstLineChars="200"/>
      <w:outlineLvl w:val="1"/>
    </w:pPr>
    <w:rPr>
      <w:rFonts w:ascii="仿宋" w:hAnsi="仿宋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600" w:firstLineChars="200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Cs w:val="21"/>
    </w:rPr>
  </w:style>
  <w:style w:type="character" w:customStyle="1" w:styleId="8">
    <w:name w:val="标题 1 Char"/>
    <w:basedOn w:val="7"/>
    <w:link w:val="2"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9">
    <w:name w:val="标题 2 Char"/>
    <w:link w:val="3"/>
    <w:qFormat/>
    <w:uiPriority w:val="0"/>
    <w:rPr>
      <w:rFonts w:ascii="仿宋" w:hAnsi="仿宋" w:eastAsia="仿宋"/>
      <w:b/>
      <w:sz w:val="32"/>
    </w:rPr>
  </w:style>
  <w:style w:type="paragraph" w:customStyle="1" w:styleId="10">
    <w:name w:val="Heading 1"/>
    <w:basedOn w:val="1"/>
    <w:qFormat/>
    <w:uiPriority w:val="1"/>
    <w:pPr>
      <w:autoSpaceDE w:val="0"/>
      <w:autoSpaceDN w:val="0"/>
      <w:adjustRightInd w:val="0"/>
      <w:ind w:left="120"/>
      <w:jc w:val="left"/>
      <w:outlineLvl w:val="0"/>
    </w:pPr>
    <w:rPr>
      <w:rFonts w:ascii="宋体" w:cs="宋体"/>
      <w:b/>
      <w:bCs/>
      <w:kern w:val="0"/>
      <w:sz w:val="30"/>
      <w:szCs w:val="30"/>
    </w:rPr>
  </w:style>
  <w:style w:type="paragraph" w:customStyle="1" w:styleId="11">
    <w:name w:val="Heading 2"/>
    <w:basedOn w:val="1"/>
    <w:qFormat/>
    <w:uiPriority w:val="1"/>
    <w:pPr>
      <w:autoSpaceDE w:val="0"/>
      <w:autoSpaceDN w:val="0"/>
      <w:adjustRightInd w:val="0"/>
      <w:ind w:left="120"/>
      <w:jc w:val="left"/>
      <w:outlineLvl w:val="1"/>
    </w:pPr>
    <w:rPr>
      <w:rFonts w:ascii="宋体" w:cs="宋体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2020-11-03T01:57:00Z</dcterms:created>
  <dc:creator>寒鸿1982</dc:creator>
  <cp:lastModifiedBy>寒鸿1982</cp:lastModifiedBy>
  <dcterms:modified xsi:type="dcterms:W3CDTF">2020-11-03T01:57:51Z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