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8DB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2024-2025学年第二学期</w:t>
      </w:r>
    </w:p>
    <w:p w14:paraId="0EDA25A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人才培养方案执行情况</w:t>
      </w:r>
    </w:p>
    <w:p w14:paraId="3D4C7466">
      <w:pPr>
        <w:rPr>
          <w:rFonts w:hint="eastAsia"/>
          <w:lang w:eastAsia="zh-CN"/>
        </w:rPr>
      </w:pPr>
    </w:p>
    <w:p w14:paraId="7274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专业：</w:t>
      </w:r>
    </w:p>
    <w:p w14:paraId="6239F36F">
      <w:pPr>
        <w:rPr>
          <w:rFonts w:hint="eastAsia"/>
          <w:lang w:eastAsia="zh-CN"/>
        </w:rPr>
      </w:pPr>
    </w:p>
    <w:p w14:paraId="18E7E8B9">
      <w:r>
        <w:rPr>
          <w:rFonts w:hint="eastAsia"/>
        </w:rPr>
        <w:t>1、人才培养方案执行情况</w:t>
      </w:r>
    </w:p>
    <w:p w14:paraId="61EE1248">
      <w:pPr>
        <w:jc w:val="center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级人才培养方案实际执行情况一览表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039"/>
        <w:gridCol w:w="1040"/>
        <w:gridCol w:w="1040"/>
        <w:gridCol w:w="1014"/>
        <w:gridCol w:w="1014"/>
      </w:tblGrid>
      <w:tr w14:paraId="44CE3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  <w:vMerge w:val="restart"/>
            <w:vAlign w:val="center"/>
          </w:tcPr>
          <w:p w14:paraId="753AF4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2079" w:type="dxa"/>
            <w:gridSpan w:val="2"/>
            <w:vAlign w:val="center"/>
          </w:tcPr>
          <w:p w14:paraId="2655AF06">
            <w:pPr>
              <w:jc w:val="center"/>
            </w:pPr>
            <w:r>
              <w:rPr>
                <w:rFonts w:hint="eastAsia"/>
              </w:rPr>
              <w:t>计划学时数</w:t>
            </w:r>
          </w:p>
        </w:tc>
        <w:tc>
          <w:tcPr>
            <w:tcW w:w="2054" w:type="dxa"/>
            <w:gridSpan w:val="2"/>
            <w:vAlign w:val="center"/>
          </w:tcPr>
          <w:p w14:paraId="27C766C4">
            <w:pPr>
              <w:jc w:val="center"/>
            </w:pPr>
            <w:r>
              <w:rPr>
                <w:rFonts w:hint="eastAsia"/>
              </w:rPr>
              <w:t>完成总学时</w:t>
            </w:r>
          </w:p>
        </w:tc>
        <w:tc>
          <w:tcPr>
            <w:tcW w:w="1014" w:type="dxa"/>
            <w:vMerge w:val="restart"/>
            <w:vAlign w:val="center"/>
          </w:tcPr>
          <w:p w14:paraId="68119E10">
            <w:pPr>
              <w:jc w:val="center"/>
            </w:pPr>
            <w:r>
              <w:rPr>
                <w:rFonts w:hint="eastAsia"/>
              </w:rPr>
              <w:t>完成情况</w:t>
            </w:r>
          </w:p>
        </w:tc>
      </w:tr>
      <w:tr w14:paraId="5ED9F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  <w:vMerge w:val="continue"/>
          </w:tcPr>
          <w:p w14:paraId="4680DECA"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14:paraId="06524D7D"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1040" w:type="dxa"/>
            <w:vAlign w:val="center"/>
          </w:tcPr>
          <w:p w14:paraId="5EEFFF3F"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1040" w:type="dxa"/>
            <w:vAlign w:val="center"/>
          </w:tcPr>
          <w:p w14:paraId="32681639"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1014" w:type="dxa"/>
            <w:vAlign w:val="center"/>
          </w:tcPr>
          <w:p w14:paraId="343902A8"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1014" w:type="dxa"/>
            <w:vMerge w:val="continue"/>
            <w:vAlign w:val="center"/>
          </w:tcPr>
          <w:p w14:paraId="226C9EBF">
            <w:pPr>
              <w:jc w:val="center"/>
            </w:pPr>
          </w:p>
        </w:tc>
      </w:tr>
      <w:tr w14:paraId="7F1620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6C7B4976"/>
        </w:tc>
        <w:tc>
          <w:tcPr>
            <w:tcW w:w="1039" w:type="dxa"/>
          </w:tcPr>
          <w:p w14:paraId="00B1AE9A"/>
        </w:tc>
        <w:tc>
          <w:tcPr>
            <w:tcW w:w="1040" w:type="dxa"/>
          </w:tcPr>
          <w:p w14:paraId="05A813C1"/>
        </w:tc>
        <w:tc>
          <w:tcPr>
            <w:tcW w:w="1040" w:type="dxa"/>
          </w:tcPr>
          <w:p w14:paraId="5078E3DC"/>
        </w:tc>
        <w:tc>
          <w:tcPr>
            <w:tcW w:w="1014" w:type="dxa"/>
          </w:tcPr>
          <w:p w14:paraId="0E7BA2E6"/>
        </w:tc>
        <w:tc>
          <w:tcPr>
            <w:tcW w:w="1014" w:type="dxa"/>
          </w:tcPr>
          <w:p w14:paraId="0B0AFD39"/>
        </w:tc>
      </w:tr>
      <w:tr w14:paraId="789C6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372" w:type="dxa"/>
          </w:tcPr>
          <w:p w14:paraId="17BE842C"/>
        </w:tc>
        <w:tc>
          <w:tcPr>
            <w:tcW w:w="1039" w:type="dxa"/>
          </w:tcPr>
          <w:p w14:paraId="551E852B"/>
        </w:tc>
        <w:tc>
          <w:tcPr>
            <w:tcW w:w="1040" w:type="dxa"/>
          </w:tcPr>
          <w:p w14:paraId="0D6582BD"/>
        </w:tc>
        <w:tc>
          <w:tcPr>
            <w:tcW w:w="1040" w:type="dxa"/>
          </w:tcPr>
          <w:p w14:paraId="02C3CD44"/>
        </w:tc>
        <w:tc>
          <w:tcPr>
            <w:tcW w:w="1014" w:type="dxa"/>
          </w:tcPr>
          <w:p w14:paraId="6A9B3F29"/>
        </w:tc>
        <w:tc>
          <w:tcPr>
            <w:tcW w:w="1014" w:type="dxa"/>
          </w:tcPr>
          <w:p w14:paraId="70CBA1E1"/>
        </w:tc>
      </w:tr>
      <w:tr w14:paraId="5A4D66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68355F9A"/>
        </w:tc>
        <w:tc>
          <w:tcPr>
            <w:tcW w:w="1039" w:type="dxa"/>
          </w:tcPr>
          <w:p w14:paraId="7CA3BE96"/>
        </w:tc>
        <w:tc>
          <w:tcPr>
            <w:tcW w:w="1040" w:type="dxa"/>
          </w:tcPr>
          <w:p w14:paraId="10A76606"/>
        </w:tc>
        <w:tc>
          <w:tcPr>
            <w:tcW w:w="1040" w:type="dxa"/>
          </w:tcPr>
          <w:p w14:paraId="1203AA9E"/>
        </w:tc>
        <w:tc>
          <w:tcPr>
            <w:tcW w:w="1014" w:type="dxa"/>
          </w:tcPr>
          <w:p w14:paraId="509A95DA"/>
        </w:tc>
        <w:tc>
          <w:tcPr>
            <w:tcW w:w="1014" w:type="dxa"/>
          </w:tcPr>
          <w:p w14:paraId="762DB033"/>
        </w:tc>
      </w:tr>
      <w:tr w14:paraId="41851B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5522A7A5"/>
        </w:tc>
        <w:tc>
          <w:tcPr>
            <w:tcW w:w="1039" w:type="dxa"/>
          </w:tcPr>
          <w:p w14:paraId="661E38FE"/>
        </w:tc>
        <w:tc>
          <w:tcPr>
            <w:tcW w:w="1040" w:type="dxa"/>
          </w:tcPr>
          <w:p w14:paraId="0C7E908E"/>
        </w:tc>
        <w:tc>
          <w:tcPr>
            <w:tcW w:w="1040" w:type="dxa"/>
          </w:tcPr>
          <w:p w14:paraId="1F4E17E7"/>
        </w:tc>
        <w:tc>
          <w:tcPr>
            <w:tcW w:w="1014" w:type="dxa"/>
          </w:tcPr>
          <w:p w14:paraId="50899C1D"/>
        </w:tc>
        <w:tc>
          <w:tcPr>
            <w:tcW w:w="1014" w:type="dxa"/>
          </w:tcPr>
          <w:p w14:paraId="48B04786"/>
        </w:tc>
      </w:tr>
      <w:tr w14:paraId="3D68C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1" w:hRule="atLeast"/>
        </w:trPr>
        <w:tc>
          <w:tcPr>
            <w:tcW w:w="3372" w:type="dxa"/>
          </w:tcPr>
          <w:p w14:paraId="177FCFBA"/>
        </w:tc>
        <w:tc>
          <w:tcPr>
            <w:tcW w:w="1039" w:type="dxa"/>
          </w:tcPr>
          <w:p w14:paraId="1021E5F0"/>
        </w:tc>
        <w:tc>
          <w:tcPr>
            <w:tcW w:w="1040" w:type="dxa"/>
          </w:tcPr>
          <w:p w14:paraId="5F8E32D7"/>
        </w:tc>
        <w:tc>
          <w:tcPr>
            <w:tcW w:w="1040" w:type="dxa"/>
          </w:tcPr>
          <w:p w14:paraId="2AC9A56B"/>
        </w:tc>
        <w:tc>
          <w:tcPr>
            <w:tcW w:w="1014" w:type="dxa"/>
          </w:tcPr>
          <w:p w14:paraId="37CA52EC"/>
        </w:tc>
        <w:tc>
          <w:tcPr>
            <w:tcW w:w="1014" w:type="dxa"/>
          </w:tcPr>
          <w:p w14:paraId="1E829FCA"/>
        </w:tc>
      </w:tr>
      <w:tr w14:paraId="7F219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550D5EFB"/>
        </w:tc>
        <w:tc>
          <w:tcPr>
            <w:tcW w:w="1039" w:type="dxa"/>
          </w:tcPr>
          <w:p w14:paraId="23C61D05"/>
        </w:tc>
        <w:tc>
          <w:tcPr>
            <w:tcW w:w="1040" w:type="dxa"/>
          </w:tcPr>
          <w:p w14:paraId="18B7CF9C"/>
        </w:tc>
        <w:tc>
          <w:tcPr>
            <w:tcW w:w="1040" w:type="dxa"/>
          </w:tcPr>
          <w:p w14:paraId="55528F5F"/>
        </w:tc>
        <w:tc>
          <w:tcPr>
            <w:tcW w:w="1014" w:type="dxa"/>
          </w:tcPr>
          <w:p w14:paraId="073BA562"/>
        </w:tc>
        <w:tc>
          <w:tcPr>
            <w:tcW w:w="1014" w:type="dxa"/>
          </w:tcPr>
          <w:p w14:paraId="3CDE54DE"/>
        </w:tc>
      </w:tr>
    </w:tbl>
    <w:p w14:paraId="7803C74C"/>
    <w:p w14:paraId="4D388CBA">
      <w:r>
        <w:rPr>
          <w:rFonts w:hint="eastAsia"/>
        </w:rPr>
        <w:t>人才培养方案调整及变动情况</w:t>
      </w:r>
    </w:p>
    <w:p w14:paraId="70B9F21D"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具体执行情况如开设课程、开课时间、学时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以及考核方式等和教学计划的对照有无变动，如有变动写明具体情况，并介绍变动原因，分清变动原因是为了适应行业发展的需要，还是由于其它客观原因等。</w:t>
      </w:r>
    </w:p>
    <w:p w14:paraId="67F563E3">
      <w:pPr>
        <w:rPr>
          <w:color w:val="FF0000"/>
        </w:rPr>
      </w:pPr>
    </w:p>
    <w:p w14:paraId="54CDF3EB">
      <w:pPr>
        <w:jc w:val="center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级人才培养方案实际执行情况一览表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039"/>
        <w:gridCol w:w="1040"/>
        <w:gridCol w:w="1040"/>
        <w:gridCol w:w="1014"/>
        <w:gridCol w:w="1014"/>
      </w:tblGrid>
      <w:tr w14:paraId="3EEF11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  <w:vMerge w:val="restart"/>
            <w:vAlign w:val="center"/>
          </w:tcPr>
          <w:p w14:paraId="46A65B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2079" w:type="dxa"/>
            <w:gridSpan w:val="2"/>
            <w:vAlign w:val="center"/>
          </w:tcPr>
          <w:p w14:paraId="36C90E02">
            <w:pPr>
              <w:jc w:val="center"/>
            </w:pPr>
            <w:r>
              <w:rPr>
                <w:rFonts w:hint="eastAsia"/>
              </w:rPr>
              <w:t>计划学时数</w:t>
            </w:r>
          </w:p>
        </w:tc>
        <w:tc>
          <w:tcPr>
            <w:tcW w:w="2054" w:type="dxa"/>
            <w:gridSpan w:val="2"/>
            <w:vAlign w:val="center"/>
          </w:tcPr>
          <w:p w14:paraId="13EAB8BB">
            <w:pPr>
              <w:jc w:val="center"/>
            </w:pPr>
            <w:r>
              <w:rPr>
                <w:rFonts w:hint="eastAsia"/>
              </w:rPr>
              <w:t>完成总学时</w:t>
            </w:r>
          </w:p>
        </w:tc>
        <w:tc>
          <w:tcPr>
            <w:tcW w:w="1014" w:type="dxa"/>
            <w:vMerge w:val="restart"/>
            <w:vAlign w:val="center"/>
          </w:tcPr>
          <w:p w14:paraId="2DFB9ECC">
            <w:pPr>
              <w:jc w:val="center"/>
            </w:pPr>
            <w:r>
              <w:rPr>
                <w:rFonts w:hint="eastAsia"/>
              </w:rPr>
              <w:t>完成情况</w:t>
            </w:r>
          </w:p>
        </w:tc>
      </w:tr>
      <w:tr w14:paraId="40B3D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  <w:vMerge w:val="continue"/>
          </w:tcPr>
          <w:p w14:paraId="1B193FEE"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14:paraId="2F9F3ACB"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1040" w:type="dxa"/>
            <w:vAlign w:val="center"/>
          </w:tcPr>
          <w:p w14:paraId="632D4880"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1040" w:type="dxa"/>
            <w:vAlign w:val="center"/>
          </w:tcPr>
          <w:p w14:paraId="1BF8174B"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1014" w:type="dxa"/>
            <w:vAlign w:val="center"/>
          </w:tcPr>
          <w:p w14:paraId="7AE13F73"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1014" w:type="dxa"/>
            <w:vMerge w:val="continue"/>
            <w:vAlign w:val="center"/>
          </w:tcPr>
          <w:p w14:paraId="02290A4F">
            <w:pPr>
              <w:jc w:val="center"/>
            </w:pPr>
          </w:p>
        </w:tc>
      </w:tr>
      <w:tr w14:paraId="37DBE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25C68B03"/>
        </w:tc>
        <w:tc>
          <w:tcPr>
            <w:tcW w:w="1039" w:type="dxa"/>
          </w:tcPr>
          <w:p w14:paraId="35F1AB9A"/>
        </w:tc>
        <w:tc>
          <w:tcPr>
            <w:tcW w:w="1040" w:type="dxa"/>
          </w:tcPr>
          <w:p w14:paraId="245B1DAE"/>
        </w:tc>
        <w:tc>
          <w:tcPr>
            <w:tcW w:w="1040" w:type="dxa"/>
          </w:tcPr>
          <w:p w14:paraId="0D944FB5"/>
        </w:tc>
        <w:tc>
          <w:tcPr>
            <w:tcW w:w="1014" w:type="dxa"/>
          </w:tcPr>
          <w:p w14:paraId="3E142B12"/>
        </w:tc>
        <w:tc>
          <w:tcPr>
            <w:tcW w:w="1014" w:type="dxa"/>
          </w:tcPr>
          <w:p w14:paraId="5774E26D"/>
        </w:tc>
      </w:tr>
      <w:tr w14:paraId="2B207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372" w:type="dxa"/>
          </w:tcPr>
          <w:p w14:paraId="0DB2ED70"/>
        </w:tc>
        <w:tc>
          <w:tcPr>
            <w:tcW w:w="1039" w:type="dxa"/>
          </w:tcPr>
          <w:p w14:paraId="13A3C1BC"/>
        </w:tc>
        <w:tc>
          <w:tcPr>
            <w:tcW w:w="1040" w:type="dxa"/>
          </w:tcPr>
          <w:p w14:paraId="7E60C63C"/>
        </w:tc>
        <w:tc>
          <w:tcPr>
            <w:tcW w:w="1040" w:type="dxa"/>
          </w:tcPr>
          <w:p w14:paraId="0EABA9BF"/>
        </w:tc>
        <w:tc>
          <w:tcPr>
            <w:tcW w:w="1014" w:type="dxa"/>
          </w:tcPr>
          <w:p w14:paraId="2976DC78"/>
        </w:tc>
        <w:tc>
          <w:tcPr>
            <w:tcW w:w="1014" w:type="dxa"/>
          </w:tcPr>
          <w:p w14:paraId="5C54631B"/>
        </w:tc>
      </w:tr>
      <w:tr w14:paraId="3A545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5205C07C"/>
        </w:tc>
        <w:tc>
          <w:tcPr>
            <w:tcW w:w="1039" w:type="dxa"/>
          </w:tcPr>
          <w:p w14:paraId="56613D69"/>
        </w:tc>
        <w:tc>
          <w:tcPr>
            <w:tcW w:w="1040" w:type="dxa"/>
          </w:tcPr>
          <w:p w14:paraId="51E323C0"/>
        </w:tc>
        <w:tc>
          <w:tcPr>
            <w:tcW w:w="1040" w:type="dxa"/>
          </w:tcPr>
          <w:p w14:paraId="2D870F43"/>
        </w:tc>
        <w:tc>
          <w:tcPr>
            <w:tcW w:w="1014" w:type="dxa"/>
          </w:tcPr>
          <w:p w14:paraId="46789F28"/>
        </w:tc>
        <w:tc>
          <w:tcPr>
            <w:tcW w:w="1014" w:type="dxa"/>
          </w:tcPr>
          <w:p w14:paraId="52E2250A"/>
        </w:tc>
      </w:tr>
      <w:tr w14:paraId="595F1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17DBC36F"/>
        </w:tc>
        <w:tc>
          <w:tcPr>
            <w:tcW w:w="1039" w:type="dxa"/>
          </w:tcPr>
          <w:p w14:paraId="604A4C63"/>
        </w:tc>
        <w:tc>
          <w:tcPr>
            <w:tcW w:w="1040" w:type="dxa"/>
          </w:tcPr>
          <w:p w14:paraId="059CF281"/>
        </w:tc>
        <w:tc>
          <w:tcPr>
            <w:tcW w:w="1040" w:type="dxa"/>
          </w:tcPr>
          <w:p w14:paraId="1696299E"/>
        </w:tc>
        <w:tc>
          <w:tcPr>
            <w:tcW w:w="1014" w:type="dxa"/>
          </w:tcPr>
          <w:p w14:paraId="2A7D0DE6"/>
        </w:tc>
        <w:tc>
          <w:tcPr>
            <w:tcW w:w="1014" w:type="dxa"/>
          </w:tcPr>
          <w:p w14:paraId="3BDD32F9"/>
        </w:tc>
      </w:tr>
      <w:tr w14:paraId="2CE35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3E4C6EBB"/>
        </w:tc>
        <w:tc>
          <w:tcPr>
            <w:tcW w:w="1039" w:type="dxa"/>
          </w:tcPr>
          <w:p w14:paraId="11EA77F0"/>
        </w:tc>
        <w:tc>
          <w:tcPr>
            <w:tcW w:w="1040" w:type="dxa"/>
          </w:tcPr>
          <w:p w14:paraId="2814360A"/>
        </w:tc>
        <w:tc>
          <w:tcPr>
            <w:tcW w:w="1040" w:type="dxa"/>
          </w:tcPr>
          <w:p w14:paraId="2BE12F30"/>
        </w:tc>
        <w:tc>
          <w:tcPr>
            <w:tcW w:w="1014" w:type="dxa"/>
          </w:tcPr>
          <w:p w14:paraId="483B5E25"/>
        </w:tc>
        <w:tc>
          <w:tcPr>
            <w:tcW w:w="1014" w:type="dxa"/>
          </w:tcPr>
          <w:p w14:paraId="53BDA100"/>
        </w:tc>
      </w:tr>
      <w:tr w14:paraId="7FDD5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10D8A0D6"/>
        </w:tc>
        <w:tc>
          <w:tcPr>
            <w:tcW w:w="1039" w:type="dxa"/>
          </w:tcPr>
          <w:p w14:paraId="4BF6440C"/>
        </w:tc>
        <w:tc>
          <w:tcPr>
            <w:tcW w:w="1040" w:type="dxa"/>
          </w:tcPr>
          <w:p w14:paraId="17BD21B9"/>
        </w:tc>
        <w:tc>
          <w:tcPr>
            <w:tcW w:w="1040" w:type="dxa"/>
          </w:tcPr>
          <w:p w14:paraId="5D4F70C4"/>
        </w:tc>
        <w:tc>
          <w:tcPr>
            <w:tcW w:w="1014" w:type="dxa"/>
          </w:tcPr>
          <w:p w14:paraId="226672DB"/>
        </w:tc>
        <w:tc>
          <w:tcPr>
            <w:tcW w:w="1014" w:type="dxa"/>
          </w:tcPr>
          <w:p w14:paraId="28865115"/>
        </w:tc>
      </w:tr>
    </w:tbl>
    <w:p w14:paraId="25575A48">
      <w:pPr>
        <w:jc w:val="center"/>
        <w:rPr>
          <w:rFonts w:hint="eastAsia"/>
        </w:rPr>
      </w:pPr>
    </w:p>
    <w:p w14:paraId="4E2AB77F">
      <w:r>
        <w:rPr>
          <w:rFonts w:hint="eastAsia"/>
        </w:rPr>
        <w:t>人才培养方案调整及变动情况</w:t>
      </w:r>
    </w:p>
    <w:p w14:paraId="5D01A6E1"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具体执行情况如开设课程、开课时间、学时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以及考核方式等和教学计划的对照有无变动，如有变动写明具体情况，并介绍变动原因，分清变动原因是为了适应行业发展的需要，还是由于其它客观原因等。</w:t>
      </w:r>
    </w:p>
    <w:p w14:paraId="06707CA3">
      <w:pPr>
        <w:rPr>
          <w:color w:val="FF0000"/>
        </w:rPr>
      </w:pPr>
    </w:p>
    <w:p w14:paraId="5774CBE2">
      <w:pPr>
        <w:rPr>
          <w:color w:val="FF0000"/>
        </w:rPr>
      </w:pPr>
    </w:p>
    <w:p w14:paraId="10E4C6D1">
      <w:pPr>
        <w:rPr>
          <w:color w:val="FF0000"/>
        </w:rPr>
      </w:pPr>
    </w:p>
    <w:p w14:paraId="7D5047A8">
      <w:pPr>
        <w:rPr>
          <w:color w:val="FF0000"/>
        </w:rPr>
      </w:pPr>
    </w:p>
    <w:p w14:paraId="3FAF363C">
      <w:pPr>
        <w:rPr>
          <w:color w:val="FF0000"/>
        </w:rPr>
      </w:pPr>
    </w:p>
    <w:p w14:paraId="33CE63DE">
      <w:pPr>
        <w:jc w:val="center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24</w:t>
      </w:r>
      <w:bookmarkStart w:id="0" w:name="_GoBack"/>
      <w:bookmarkEnd w:id="0"/>
      <w:r>
        <w:rPr>
          <w:rFonts w:hint="eastAsia"/>
        </w:rPr>
        <w:t>级人才培养方案实际执行情况一览表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039"/>
        <w:gridCol w:w="1040"/>
        <w:gridCol w:w="1040"/>
        <w:gridCol w:w="1014"/>
        <w:gridCol w:w="1014"/>
      </w:tblGrid>
      <w:tr w14:paraId="7B2BB9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  <w:vMerge w:val="restart"/>
            <w:vAlign w:val="center"/>
          </w:tcPr>
          <w:p w14:paraId="6D3095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2079" w:type="dxa"/>
            <w:gridSpan w:val="2"/>
            <w:vAlign w:val="center"/>
          </w:tcPr>
          <w:p w14:paraId="52A2F680">
            <w:pPr>
              <w:jc w:val="center"/>
            </w:pPr>
            <w:r>
              <w:rPr>
                <w:rFonts w:hint="eastAsia"/>
              </w:rPr>
              <w:t>计划学时数</w:t>
            </w:r>
          </w:p>
        </w:tc>
        <w:tc>
          <w:tcPr>
            <w:tcW w:w="2054" w:type="dxa"/>
            <w:gridSpan w:val="2"/>
            <w:vAlign w:val="center"/>
          </w:tcPr>
          <w:p w14:paraId="30DF7318">
            <w:pPr>
              <w:jc w:val="center"/>
            </w:pPr>
            <w:r>
              <w:rPr>
                <w:rFonts w:hint="eastAsia"/>
              </w:rPr>
              <w:t>完成总学时</w:t>
            </w:r>
          </w:p>
        </w:tc>
        <w:tc>
          <w:tcPr>
            <w:tcW w:w="1014" w:type="dxa"/>
            <w:vMerge w:val="restart"/>
            <w:vAlign w:val="center"/>
          </w:tcPr>
          <w:p w14:paraId="756DF2AC">
            <w:pPr>
              <w:jc w:val="center"/>
            </w:pPr>
            <w:r>
              <w:rPr>
                <w:rFonts w:hint="eastAsia"/>
              </w:rPr>
              <w:t>完成情况</w:t>
            </w:r>
          </w:p>
        </w:tc>
      </w:tr>
      <w:tr w14:paraId="4353E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  <w:vMerge w:val="continue"/>
          </w:tcPr>
          <w:p w14:paraId="3900178A"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14:paraId="43A7AA50"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1040" w:type="dxa"/>
            <w:vAlign w:val="center"/>
          </w:tcPr>
          <w:p w14:paraId="0BEC5440"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1040" w:type="dxa"/>
            <w:vAlign w:val="center"/>
          </w:tcPr>
          <w:p w14:paraId="2CD6C3A0"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1014" w:type="dxa"/>
            <w:vAlign w:val="center"/>
          </w:tcPr>
          <w:p w14:paraId="08C1E706"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1014" w:type="dxa"/>
            <w:vMerge w:val="continue"/>
            <w:vAlign w:val="center"/>
          </w:tcPr>
          <w:p w14:paraId="3915D892">
            <w:pPr>
              <w:jc w:val="center"/>
            </w:pPr>
          </w:p>
        </w:tc>
      </w:tr>
      <w:tr w14:paraId="04356B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22A71D79"/>
        </w:tc>
        <w:tc>
          <w:tcPr>
            <w:tcW w:w="1039" w:type="dxa"/>
          </w:tcPr>
          <w:p w14:paraId="49D1F1AE"/>
        </w:tc>
        <w:tc>
          <w:tcPr>
            <w:tcW w:w="1040" w:type="dxa"/>
          </w:tcPr>
          <w:p w14:paraId="1E94D3E3"/>
        </w:tc>
        <w:tc>
          <w:tcPr>
            <w:tcW w:w="1040" w:type="dxa"/>
          </w:tcPr>
          <w:p w14:paraId="6F47A104"/>
        </w:tc>
        <w:tc>
          <w:tcPr>
            <w:tcW w:w="1014" w:type="dxa"/>
          </w:tcPr>
          <w:p w14:paraId="48BD337B"/>
        </w:tc>
        <w:tc>
          <w:tcPr>
            <w:tcW w:w="1014" w:type="dxa"/>
          </w:tcPr>
          <w:p w14:paraId="5ED45EED"/>
        </w:tc>
      </w:tr>
      <w:tr w14:paraId="16169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372" w:type="dxa"/>
          </w:tcPr>
          <w:p w14:paraId="0B531482"/>
        </w:tc>
        <w:tc>
          <w:tcPr>
            <w:tcW w:w="1039" w:type="dxa"/>
          </w:tcPr>
          <w:p w14:paraId="66DD2061"/>
        </w:tc>
        <w:tc>
          <w:tcPr>
            <w:tcW w:w="1040" w:type="dxa"/>
          </w:tcPr>
          <w:p w14:paraId="09E541AE"/>
        </w:tc>
        <w:tc>
          <w:tcPr>
            <w:tcW w:w="1040" w:type="dxa"/>
          </w:tcPr>
          <w:p w14:paraId="33053761"/>
        </w:tc>
        <w:tc>
          <w:tcPr>
            <w:tcW w:w="1014" w:type="dxa"/>
          </w:tcPr>
          <w:p w14:paraId="0B9365ED"/>
        </w:tc>
        <w:tc>
          <w:tcPr>
            <w:tcW w:w="1014" w:type="dxa"/>
          </w:tcPr>
          <w:p w14:paraId="1C2AF4B9"/>
        </w:tc>
      </w:tr>
      <w:tr w14:paraId="33E86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3D356DF2"/>
        </w:tc>
        <w:tc>
          <w:tcPr>
            <w:tcW w:w="1039" w:type="dxa"/>
          </w:tcPr>
          <w:p w14:paraId="1104BF09"/>
        </w:tc>
        <w:tc>
          <w:tcPr>
            <w:tcW w:w="1040" w:type="dxa"/>
          </w:tcPr>
          <w:p w14:paraId="2F662D72"/>
        </w:tc>
        <w:tc>
          <w:tcPr>
            <w:tcW w:w="1040" w:type="dxa"/>
          </w:tcPr>
          <w:p w14:paraId="761290FB"/>
        </w:tc>
        <w:tc>
          <w:tcPr>
            <w:tcW w:w="1014" w:type="dxa"/>
          </w:tcPr>
          <w:p w14:paraId="10389657"/>
        </w:tc>
        <w:tc>
          <w:tcPr>
            <w:tcW w:w="1014" w:type="dxa"/>
          </w:tcPr>
          <w:p w14:paraId="7CF997F9"/>
        </w:tc>
      </w:tr>
      <w:tr w14:paraId="78CEC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3F50FDFA"/>
        </w:tc>
        <w:tc>
          <w:tcPr>
            <w:tcW w:w="1039" w:type="dxa"/>
          </w:tcPr>
          <w:p w14:paraId="22473D4E"/>
        </w:tc>
        <w:tc>
          <w:tcPr>
            <w:tcW w:w="1040" w:type="dxa"/>
          </w:tcPr>
          <w:p w14:paraId="23D00143"/>
        </w:tc>
        <w:tc>
          <w:tcPr>
            <w:tcW w:w="1040" w:type="dxa"/>
          </w:tcPr>
          <w:p w14:paraId="24CB187A"/>
        </w:tc>
        <w:tc>
          <w:tcPr>
            <w:tcW w:w="1014" w:type="dxa"/>
          </w:tcPr>
          <w:p w14:paraId="6081FDE0"/>
        </w:tc>
        <w:tc>
          <w:tcPr>
            <w:tcW w:w="1014" w:type="dxa"/>
          </w:tcPr>
          <w:p w14:paraId="27D4FFBC"/>
        </w:tc>
      </w:tr>
      <w:tr w14:paraId="743C0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7D5026BB"/>
        </w:tc>
        <w:tc>
          <w:tcPr>
            <w:tcW w:w="1039" w:type="dxa"/>
          </w:tcPr>
          <w:p w14:paraId="20A6ACCE"/>
        </w:tc>
        <w:tc>
          <w:tcPr>
            <w:tcW w:w="1040" w:type="dxa"/>
          </w:tcPr>
          <w:p w14:paraId="6ECBED74"/>
        </w:tc>
        <w:tc>
          <w:tcPr>
            <w:tcW w:w="1040" w:type="dxa"/>
          </w:tcPr>
          <w:p w14:paraId="2FF62176"/>
        </w:tc>
        <w:tc>
          <w:tcPr>
            <w:tcW w:w="1014" w:type="dxa"/>
          </w:tcPr>
          <w:p w14:paraId="3147FE7D"/>
        </w:tc>
        <w:tc>
          <w:tcPr>
            <w:tcW w:w="1014" w:type="dxa"/>
          </w:tcPr>
          <w:p w14:paraId="19668BD0"/>
        </w:tc>
      </w:tr>
      <w:tr w14:paraId="3D047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2" w:type="dxa"/>
          </w:tcPr>
          <w:p w14:paraId="01E3A6FF"/>
        </w:tc>
        <w:tc>
          <w:tcPr>
            <w:tcW w:w="1039" w:type="dxa"/>
          </w:tcPr>
          <w:p w14:paraId="63817418"/>
        </w:tc>
        <w:tc>
          <w:tcPr>
            <w:tcW w:w="1040" w:type="dxa"/>
          </w:tcPr>
          <w:p w14:paraId="3D918A1A"/>
        </w:tc>
        <w:tc>
          <w:tcPr>
            <w:tcW w:w="1040" w:type="dxa"/>
          </w:tcPr>
          <w:p w14:paraId="6068A75B"/>
        </w:tc>
        <w:tc>
          <w:tcPr>
            <w:tcW w:w="1014" w:type="dxa"/>
          </w:tcPr>
          <w:p w14:paraId="6DA8EAF4"/>
        </w:tc>
        <w:tc>
          <w:tcPr>
            <w:tcW w:w="1014" w:type="dxa"/>
          </w:tcPr>
          <w:p w14:paraId="7417EA7C"/>
        </w:tc>
      </w:tr>
    </w:tbl>
    <w:p w14:paraId="554EB74A">
      <w:pPr>
        <w:jc w:val="center"/>
        <w:rPr>
          <w:rFonts w:hint="eastAsia"/>
        </w:rPr>
      </w:pPr>
    </w:p>
    <w:p w14:paraId="0A662E32">
      <w:r>
        <w:rPr>
          <w:rFonts w:hint="eastAsia"/>
        </w:rPr>
        <w:t>人才培养方案调整及变动情况</w:t>
      </w:r>
    </w:p>
    <w:p w14:paraId="2DD6D38D"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具体执行情况如开设课程、开课时间、学时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以及考核方式等和教学计划的对照有无变动，如有变动写明具体情况，并介绍变动原因，分清变动原因是为了适应行业发展的需要，还是由于其它客观原因等。</w:t>
      </w:r>
    </w:p>
    <w:p w14:paraId="2B7C9FD9">
      <w:pPr>
        <w:rPr>
          <w:color w:val="FF0000"/>
        </w:rPr>
      </w:pPr>
    </w:p>
    <w:p w14:paraId="7BEF4034"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</w:rPr>
        <w:t>2、</w:t>
      </w:r>
      <w:r>
        <w:rPr>
          <w:rFonts w:hint="eastAsia"/>
          <w:color w:val="FF0000"/>
        </w:rPr>
        <w:t>执行的效果</w:t>
      </w:r>
      <w:r>
        <w:rPr>
          <w:rFonts w:hint="eastAsia"/>
          <w:color w:val="FF0000"/>
          <w:lang w:eastAsia="zh-CN"/>
        </w:rPr>
        <w:t>及启示</w:t>
      </w:r>
    </w:p>
    <w:p w14:paraId="79BAEFAC"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例：（为了解本专业人才培养方案的实施效果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我们采取多种方法对执行效果进行调查，主要采用了毕业生座谈会、毕业生抽样调查、用人企业对学生能力情况调查等多种方法，现将调查研究结果总结如下.</w:t>
      </w:r>
    </w:p>
    <w:p w14:paraId="71E79BF3">
      <w:pPr>
        <w:rPr>
          <w:color w:val="FF0000"/>
        </w:rPr>
      </w:pPr>
      <w:r>
        <w:rPr>
          <w:rFonts w:hint="eastAsia"/>
          <w:color w:val="FF0000"/>
        </w:rPr>
        <w:t>通过调查，可以看出本专业人才培养方案的设置是合理可行的。尤其是实践课课时所占比例较大最为突出。该人才培养方案在实施过程中已取得了一定的效果。对学生形成较好的职业价值、态度、行为和提高文化素质、创新能力的培养及专业技能的培养等都有很大的帮助。本方案对学生的综合素质有</w:t>
      </w:r>
      <w:r>
        <w:rPr>
          <w:rFonts w:hint="eastAsia"/>
          <w:color w:val="FF0000"/>
          <w:lang w:val="en-US" w:eastAsia="zh-CN"/>
        </w:rPr>
        <w:t>一</w:t>
      </w:r>
      <w:r>
        <w:rPr>
          <w:rFonts w:hint="eastAsia"/>
          <w:color w:val="FF0000"/>
        </w:rPr>
        <w:t>定的提高和帮助，但相对还是比较薄弱，应加大力度培养和提高学生的综合素质，以期培养出德、智、体、美兼备的全面发展的人才）</w:t>
      </w:r>
    </w:p>
    <w:p w14:paraId="6C64CEA0">
      <w:pPr>
        <w:rPr>
          <w:color w:val="FF0000"/>
        </w:rPr>
      </w:pPr>
    </w:p>
    <w:p w14:paraId="541B2F27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NjJlN2VhOTViYWNlNDAxODcxMDcyMzUyOGYyZDgifQ=="/>
  </w:docVars>
  <w:rsids>
    <w:rsidRoot w:val="00A87D16"/>
    <w:rsid w:val="0003005E"/>
    <w:rsid w:val="000450CC"/>
    <w:rsid w:val="00063EC3"/>
    <w:rsid w:val="00297B95"/>
    <w:rsid w:val="007436EE"/>
    <w:rsid w:val="00966974"/>
    <w:rsid w:val="00A87D16"/>
    <w:rsid w:val="00AB1D4C"/>
    <w:rsid w:val="00B05E8F"/>
    <w:rsid w:val="00ED6E8B"/>
    <w:rsid w:val="00F333EE"/>
    <w:rsid w:val="06E718B4"/>
    <w:rsid w:val="114B3110"/>
    <w:rsid w:val="15CB3A03"/>
    <w:rsid w:val="31E20C3A"/>
    <w:rsid w:val="392275FA"/>
    <w:rsid w:val="45A2012F"/>
    <w:rsid w:val="52821B34"/>
    <w:rsid w:val="5CB25D8B"/>
    <w:rsid w:val="5FCE19F5"/>
    <w:rsid w:val="66292D66"/>
    <w:rsid w:val="79D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763</Words>
  <Characters>780</Characters>
  <Lines>8</Lines>
  <Paragraphs>2</Paragraphs>
  <TotalTime>15</TotalTime>
  <ScaleCrop>false</ScaleCrop>
  <LinksUpToDate>false</LinksUpToDate>
  <CharactersWithSpaces>780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2019-01-07T03:49:00Z</dcterms:created>
  <dc:creator>User</dc:creator>
  <cp:lastModifiedBy>ywz</cp:lastModifiedBy>
  <dcterms:modified xsi:type="dcterms:W3CDTF">2025-06-19T07:04:00Z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E1AC592FEED7441C8A4FACD51D7EAE18</vt:lpwstr>
  </property>
  <property fmtid="{D5CDD505-2E9C-101B-9397-08002B2CF9AE}" pid="4" name="KSOTemplateDocerSaveRecord">
    <vt:lpwstr>eyJoZGlkIjoiNjEwNDQ0ZGNlNDVjODBlNmJmMjJjOTM3ZDM1NTYzZWYiLCJ1c2VySWQiOiI0MDU0MDM5In0=</vt:lpwstr>
  </property>
</Properties>
</file>