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15AA67">
      <w:pPr>
        <w:spacing w:line="560" w:lineRule="exact"/>
        <w:jc w:val="center"/>
        <w:rPr>
          <w:rFonts w:hint="default" w:ascii="方正小标宋简体" w:hAnsi="方正小标宋简体" w:eastAsia="方正小标宋简体" w:cs="方正小标宋简体"/>
          <w:w w:val="98"/>
          <w:sz w:val="44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w w:val="98"/>
          <w:sz w:val="44"/>
          <w:szCs w:val="52"/>
          <w:lang w:val="en-US" w:eastAsia="zh-CN"/>
        </w:rPr>
        <w:t>省职教城校际共建共享微技能课程建设项目申报要求</w:t>
      </w:r>
    </w:p>
    <w:p w14:paraId="3E8E0F87">
      <w:pPr>
        <w:spacing w:line="560" w:lineRule="exact"/>
        <w:jc w:val="center"/>
        <w:rPr>
          <w:rFonts w:hint="default" w:ascii="方正小标宋简体" w:hAnsi="方正小标宋简体" w:eastAsia="方正小标宋简体" w:cs="方正小标宋简体"/>
          <w:sz w:val="44"/>
          <w:szCs w:val="52"/>
          <w:lang w:val="en-US" w:eastAsia="zh-CN"/>
        </w:rPr>
      </w:pPr>
    </w:p>
    <w:p w14:paraId="270D50F8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申报指南</w:t>
      </w:r>
    </w:p>
    <w:p w14:paraId="52A1B01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本次申报面向广东省职教城高校在2025-2026学年第一学期开设的校际课程互选微专业、微技能课程，重点支持具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有创新性、应用性和示范性的微技能课程建设。</w:t>
      </w:r>
    </w:p>
    <w:p w14:paraId="6A26A6C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（一）申报范围</w:t>
      </w:r>
    </w:p>
    <w:p w14:paraId="1B232F5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申报课程应为2025—2026学年第一学期开设的校际互选课程中的微技能课程，内容应聚焦职业能力、岗位技能、创新素养等方面。</w:t>
      </w:r>
    </w:p>
    <w:p w14:paraId="47C51B3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（二）课程团队</w:t>
      </w:r>
    </w:p>
    <w:p w14:paraId="667C176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课程负责人须为所在高校任课教师，至少承担所申报课程教学1轮次以上，原则上应具有讲师及以上职称。同一负责人限牵头申报1门课程。课程团队结构合理、分工明确，成员一般不超过5人，鼓励跨学院、跨校合作以及校企联合建设。团队须师德师风优良，教学成果丰富，教学改革意识强，具备较强的信息素养和课程建设能力。</w:t>
      </w:r>
    </w:p>
    <w:p w14:paraId="05B88D5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（三）优先立项支持课程</w:t>
      </w:r>
    </w:p>
    <w:p w14:paraId="42DF090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1.突出学校专业优势、地域特色，能有机融入课程思政元素并及时融入新技术、新工艺、新规范的课程；</w:t>
      </w:r>
    </w:p>
    <w:p w14:paraId="7E52589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2.由企业导师、优秀教师或优秀教学团队承担的课程；</w:t>
      </w:r>
    </w:p>
    <w:p w14:paraId="4393ED6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3.校企合作共建课程，能体现产教融合特色。</w:t>
      </w:r>
    </w:p>
    <w:p w14:paraId="17982D5D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工作要求</w:t>
      </w:r>
    </w:p>
    <w:p w14:paraId="28FFA3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每单位限报1门课程。课题实行负责人制度，课题负责人需为申报单位正式工作人员，在相关行业领域有丰富的实践经验和较强的教学能力。课程研发团队构成应多样化，鼓励跨单位组建课程团队。</w:t>
      </w:r>
    </w:p>
    <w:p w14:paraId="715C200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省职教城校际共建共享微技能课程建设要求如下：</w:t>
      </w:r>
    </w:p>
    <w:p w14:paraId="2365618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（一）课程设计与内容</w:t>
      </w:r>
    </w:p>
    <w:p w14:paraId="04E420E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课程目标明确，内容结构合理、逻辑清晰，与职业能力或学科素养对接；模块划分科学、衔接有序，确保学习目标可评可测。</w:t>
      </w:r>
    </w:p>
    <w:p w14:paraId="65C2441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教学内容应贴合实际岗位需求或生活应用，融入行业最新方法、新技术、新工艺或规范要求；重视学生能力、实践技能及综合素养培养。</w:t>
      </w:r>
    </w:p>
    <w:p w14:paraId="3FA6A81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（二）教学实施</w:t>
      </w:r>
    </w:p>
    <w:p w14:paraId="2AD910F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教师教学态度自然、语言清晰、表达深入浅出，注重教学互动，激发学生学习主动性，提高学生参与度。</w:t>
      </w:r>
    </w:p>
    <w:p w14:paraId="50F3F73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教学方法多样，可采用案例式、项目化、探究式、行动导向等模式，结合现代信息技术和AI手段提高教学体验与效率。</w:t>
      </w:r>
    </w:p>
    <w:p w14:paraId="4A91AC9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课程应设置学生互动环节、实践任务、讨论与答疑、作业及测验等，实现线上线下有效结合。</w:t>
      </w:r>
    </w:p>
    <w:p w14:paraId="6B98D8A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（三）课程资源建设</w:t>
      </w:r>
    </w:p>
    <w:p w14:paraId="5AAD166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建设覆盖课程全内容的教学资源，包括教材、PPT、教学视频、动画、虚拟仿真、示范演示、作业与测验等，保证逻辑完整、原创性高、质量精良。</w:t>
      </w:r>
    </w:p>
    <w:p w14:paraId="5815FC9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充分发挥信息化教学优势，建设可推广的数字化资源库，支持职教城内跨校共享与使用。</w:t>
      </w:r>
    </w:p>
    <w:p w14:paraId="4354084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资源设计应满足课堂教学与学生自主学习需求，形成“能学辅教”的完整体系。</w:t>
      </w:r>
    </w:p>
    <w:p w14:paraId="380C022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（四）实践应用与产教融合</w:t>
      </w:r>
    </w:p>
    <w:p w14:paraId="50272B4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课程中应设计真实任务、岗位能力导向学习任务或实践操作，贴合实际应用场景；</w:t>
      </w:r>
    </w:p>
    <w:p w14:paraId="02DE1CE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鼓励引入企业或行业真实案例、场景或实训内容，建立校企协同开发、教学和评价机制，提高课程实用性与创新性。</w:t>
      </w:r>
    </w:p>
    <w:p w14:paraId="5C22F45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（五）考核与评价</w:t>
      </w:r>
    </w:p>
    <w:p w14:paraId="4EC5770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建立多元化评价体系，包括结果评价、过程评价及综合评价；</w:t>
      </w:r>
    </w:p>
    <w:p w14:paraId="47547CF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线上课程设置在线测试、作业提交、即时反馈及讨论互动，线下课程注重技能操作、实践任务和考核评分；</w:t>
      </w:r>
    </w:p>
    <w:p w14:paraId="7B23077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通过数据跟踪和分析，优化课程实施与资源建设，实现教与学的正向循环。</w:t>
      </w:r>
    </w:p>
    <w:p w14:paraId="15B4711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（六）创新与推广</w:t>
      </w:r>
    </w:p>
    <w:p w14:paraId="3F1DD6B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课程应突出职业教育特色，兼顾理论与实践，形成可复制、可推广的模式；</w:t>
      </w:r>
    </w:p>
    <w:p w14:paraId="0C1E946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鼓励探索混合式教学、项目化学习、AI应用等创新教学方法；</w:t>
      </w:r>
    </w:p>
    <w:p w14:paraId="30A7B62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建设成果可在职教城内部跨校共享，形成可借鉴经验和模式，提高教学效果与社会影响力。</w:t>
      </w:r>
    </w:p>
    <w:p w14:paraId="0DC1B65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三、申报程序</w:t>
      </w:r>
    </w:p>
    <w:p w14:paraId="4D5EF9BF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>1.申报流程：课程负责人向本校相关负责部门提交《省职教城校际共建共享微技能课程建设项目申报书》，由各高校组织内部推荐工作，每所高校遴选推荐1门课程，并于2025年10月28日前以学校为单位，统一报送《省职教城校际共建共享微技能课程建设项目申报书》和《2025年省职教城校际共建共享微技能课程建设项目申报推荐表》。</w:t>
      </w:r>
    </w:p>
    <w:p w14:paraId="34645799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>2.结题验收时间：须在2025年11月15日前完成并提交《省职教城校际共建共享微技能课程建设项目总结报告》及课程标准。</w:t>
      </w:r>
    </w:p>
    <w:p w14:paraId="058763B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yellow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F740AF"/>
    <w:multiLevelType w:val="singleLevel"/>
    <w:tmpl w:val="D7F740A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EFEF7B4"/>
    <w:multiLevelType w:val="singleLevel"/>
    <w:tmpl w:val="DEFEF7B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DEB4E60"/>
    <w:rsid w:val="01D37272"/>
    <w:rsid w:val="024970A8"/>
    <w:rsid w:val="033821C3"/>
    <w:rsid w:val="05B747B5"/>
    <w:rsid w:val="094B5940"/>
    <w:rsid w:val="0C8719D4"/>
    <w:rsid w:val="0CE20369"/>
    <w:rsid w:val="0D2941EA"/>
    <w:rsid w:val="0DDF0D4D"/>
    <w:rsid w:val="0FA20284"/>
    <w:rsid w:val="105A290D"/>
    <w:rsid w:val="10DD77C5"/>
    <w:rsid w:val="12B04A66"/>
    <w:rsid w:val="13DA623E"/>
    <w:rsid w:val="14A800EA"/>
    <w:rsid w:val="161C2B3E"/>
    <w:rsid w:val="17E551B2"/>
    <w:rsid w:val="188227D4"/>
    <w:rsid w:val="1A58610F"/>
    <w:rsid w:val="1CCC4B92"/>
    <w:rsid w:val="1D7543DB"/>
    <w:rsid w:val="1E6A4714"/>
    <w:rsid w:val="1EB4768C"/>
    <w:rsid w:val="20AF2801"/>
    <w:rsid w:val="20CF69FF"/>
    <w:rsid w:val="225056C6"/>
    <w:rsid w:val="22673393"/>
    <w:rsid w:val="22A269F4"/>
    <w:rsid w:val="22B365D8"/>
    <w:rsid w:val="240B41F2"/>
    <w:rsid w:val="29D05CC2"/>
    <w:rsid w:val="2B5E26D8"/>
    <w:rsid w:val="2BF437BD"/>
    <w:rsid w:val="2F3A598B"/>
    <w:rsid w:val="2FEF86DD"/>
    <w:rsid w:val="30395C43"/>
    <w:rsid w:val="335C6818"/>
    <w:rsid w:val="33BBC110"/>
    <w:rsid w:val="34AA710F"/>
    <w:rsid w:val="369E4A52"/>
    <w:rsid w:val="39551D3F"/>
    <w:rsid w:val="3A206FF5"/>
    <w:rsid w:val="3B0A3967"/>
    <w:rsid w:val="3EA13331"/>
    <w:rsid w:val="3FBC7BEE"/>
    <w:rsid w:val="3FBF9D97"/>
    <w:rsid w:val="3FFD484A"/>
    <w:rsid w:val="417B3E5F"/>
    <w:rsid w:val="42E47C90"/>
    <w:rsid w:val="43672D9B"/>
    <w:rsid w:val="4456696C"/>
    <w:rsid w:val="46192347"/>
    <w:rsid w:val="4B0435C5"/>
    <w:rsid w:val="4B1D6435"/>
    <w:rsid w:val="4BF9629A"/>
    <w:rsid w:val="4C63431C"/>
    <w:rsid w:val="4CCE79E7"/>
    <w:rsid w:val="4D2832F6"/>
    <w:rsid w:val="4F7F4A04"/>
    <w:rsid w:val="4FEF31A5"/>
    <w:rsid w:val="51693666"/>
    <w:rsid w:val="53EB2784"/>
    <w:rsid w:val="55AF228C"/>
    <w:rsid w:val="55CE2806"/>
    <w:rsid w:val="579655A5"/>
    <w:rsid w:val="57F8819F"/>
    <w:rsid w:val="5842572D"/>
    <w:rsid w:val="58C80F99"/>
    <w:rsid w:val="59613991"/>
    <w:rsid w:val="5ABC9034"/>
    <w:rsid w:val="5ACB1A0A"/>
    <w:rsid w:val="5CA95D7B"/>
    <w:rsid w:val="5E20206C"/>
    <w:rsid w:val="5FEA2932"/>
    <w:rsid w:val="617526CF"/>
    <w:rsid w:val="61A66D2D"/>
    <w:rsid w:val="61B431F8"/>
    <w:rsid w:val="64FD4EB5"/>
    <w:rsid w:val="66FC0D2C"/>
    <w:rsid w:val="67ED7463"/>
    <w:rsid w:val="67FB2FC8"/>
    <w:rsid w:val="683F57E5"/>
    <w:rsid w:val="684921C0"/>
    <w:rsid w:val="696077C1"/>
    <w:rsid w:val="6B685053"/>
    <w:rsid w:val="6CCD1611"/>
    <w:rsid w:val="6DBC39F9"/>
    <w:rsid w:val="6E5813AF"/>
    <w:rsid w:val="70B47255"/>
    <w:rsid w:val="71A52F17"/>
    <w:rsid w:val="74147B26"/>
    <w:rsid w:val="752913AF"/>
    <w:rsid w:val="75864A53"/>
    <w:rsid w:val="75EA4FE2"/>
    <w:rsid w:val="77256216"/>
    <w:rsid w:val="77FA8631"/>
    <w:rsid w:val="79F99ABE"/>
    <w:rsid w:val="7C9F30CD"/>
    <w:rsid w:val="7CFAB983"/>
    <w:rsid w:val="7D2EFC22"/>
    <w:rsid w:val="7DDBF380"/>
    <w:rsid w:val="7DFD4B5A"/>
    <w:rsid w:val="7FFE7B3E"/>
    <w:rsid w:val="8A3DCE37"/>
    <w:rsid w:val="94BE3347"/>
    <w:rsid w:val="9CF6A7D1"/>
    <w:rsid w:val="9E7FB4C7"/>
    <w:rsid w:val="AFF67C58"/>
    <w:rsid w:val="B7D5767B"/>
    <w:rsid w:val="BA7B457F"/>
    <w:rsid w:val="BF233D60"/>
    <w:rsid w:val="DFEF60E1"/>
    <w:rsid w:val="E7DF1E75"/>
    <w:rsid w:val="E7EEF0EB"/>
    <w:rsid w:val="EDAF3938"/>
    <w:rsid w:val="EECF7C32"/>
    <w:rsid w:val="EEF7736C"/>
    <w:rsid w:val="EF7F96E9"/>
    <w:rsid w:val="F2A9AB20"/>
    <w:rsid w:val="F3F7FB33"/>
    <w:rsid w:val="FAF381F8"/>
    <w:rsid w:val="FB670E02"/>
    <w:rsid w:val="FD7B76DC"/>
    <w:rsid w:val="FDEB4E60"/>
    <w:rsid w:val="FEBED0D5"/>
    <w:rsid w:val="FEED81ED"/>
    <w:rsid w:val="FFAB5AD2"/>
    <w:rsid w:val="FFEA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Arial" w:hAnsi="Arial" w:eastAsiaTheme="minorEastAsia"/>
      <w:color w:val="2E54A1" w:themeColor="accent1" w:themeShade="BF"/>
      <w:kern w:val="44"/>
      <w:sz w:val="28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color w:val="2E54A1" w:themeColor="accent1" w:themeShade="BF"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unhideWhenUsed/>
    <w:qFormat/>
    <w:uiPriority w:val="0"/>
    <w:pPr>
      <w:spacing w:after="120"/>
    </w:pPr>
  </w:style>
  <w:style w:type="paragraph" w:styleId="5">
    <w:name w:val="Body Text First Indent"/>
    <w:basedOn w:val="4"/>
    <w:qFormat/>
    <w:uiPriority w:val="0"/>
    <w:pPr>
      <w:ind w:firstLine="420" w:firstLineChars="100"/>
    </w:pPr>
    <w:rPr>
      <w:rFonts w:ascii="Times New Roman" w:hAnsi="Times New Roman" w:eastAsia="宋体" w:cs="Times New Roman"/>
      <w:szCs w:val="20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1747</Words>
  <Characters>1806</Characters>
  <Lines>0</Lines>
  <Paragraphs>0</Paragraphs>
  <TotalTime>0</TotalTime>
  <ScaleCrop>false</ScaleCrop>
  <LinksUpToDate>false</LinksUpToDate>
  <CharactersWithSpaces>1868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2025-09-09T11:44:00Z</dcterms:created>
  <dc:creator>Camille</dc:creator>
  <cp:lastModifiedBy>CC</cp:lastModifiedBy>
  <dcterms:modified xsi:type="dcterms:W3CDTF">2025-10-13T11:03:34Z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AB04DA16BE5AA83CE70AB9685B68C018_43</vt:lpwstr>
  </property>
  <property fmtid="{D5CDD505-2E9C-101B-9397-08002B2CF9AE}" pid="4" name="KSOTemplateDocerSaveRecord">
    <vt:lpwstr>eyJoZGlkIjoiYzMzMmUyYzk5ZWU2ZTM4MzJiNzE3ODJmMmFkMjkzOGMiLCJ1c2VySWQiOiIzMDIzOTEyMjIifQ==</vt:lpwstr>
  </property>
</Properties>
</file>