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1F090">
      <w:pPr>
        <w:widowControl w:val="0"/>
        <w:spacing w:after="0"/>
        <w:jc w:val="center"/>
        <w:rPr>
          <w:rFonts w:ascii="方正小标宋简体" w:eastAsia="方正小标宋简体"/>
          <w:sz w:val="36"/>
          <w:szCs w:val="36"/>
        </w:rPr>
      </w:pPr>
      <w:r>
        <w:rPr>
          <w:rFonts w:hint="eastAsia" w:ascii="方正小标宋简体" w:eastAsia="方正小标宋简体"/>
          <w:sz w:val="36"/>
          <w:szCs w:val="36"/>
        </w:rPr>
        <w:t>校企合作订单培养协议书</w:t>
      </w:r>
    </w:p>
    <w:p w14:paraId="01B29B93">
      <w:pPr>
        <w:widowControl w:val="0"/>
        <w:spacing w:after="0"/>
        <w:jc w:val="both"/>
        <w:rPr>
          <w:rFonts w:ascii="宋体" w:hAnsi="宋体" w:eastAsia="宋体"/>
          <w:sz w:val="28"/>
          <w:szCs w:val="28"/>
        </w:rPr>
      </w:pPr>
    </w:p>
    <w:p w14:paraId="14DF1D30">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甲   方 ：广东碧桂园职业学院</w:t>
      </w:r>
    </w:p>
    <w:p w14:paraId="537FF527">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    址：广东省清远市清城区东城街道大学东路2号</w:t>
      </w:r>
    </w:p>
    <w:p w14:paraId="338D1690">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 系 人：</w:t>
      </w:r>
    </w:p>
    <w:p w14:paraId="0B9ADD9F">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p w14:paraId="3EE8A1F3">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rPr>
      </w:pPr>
    </w:p>
    <w:p w14:paraId="36F6611F">
      <w:pPr>
        <w:keepNext w:val="0"/>
        <w:keepLines w:val="0"/>
        <w:pageBreakBefore w:val="0"/>
        <w:widowControl w:val="0"/>
        <w:kinsoku/>
        <w:wordWrap/>
        <w:overflowPunct/>
        <w:topLinePunct w:val="0"/>
        <w:autoSpaceDE/>
        <w:autoSpaceDN/>
        <w:bidi w:val="0"/>
        <w:adjustRightInd w:val="0"/>
        <w:snapToGrid w:val="0"/>
        <w:spacing w:after="0" w:line="240" w:lineRule="auto"/>
        <w:ind w:firstLine="562"/>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乙   方 ：××××公司</w:t>
      </w:r>
    </w:p>
    <w:p w14:paraId="24EDA80C">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    址：</w:t>
      </w:r>
    </w:p>
    <w:p w14:paraId="3D1B92D7">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 系 人：</w:t>
      </w:r>
    </w:p>
    <w:p w14:paraId="7806F26A">
      <w:pPr>
        <w:keepNext w:val="0"/>
        <w:keepLines w:val="0"/>
        <w:pageBreakBefore w:val="0"/>
        <w:widowControl w:val="0"/>
        <w:kinsoku/>
        <w:wordWrap/>
        <w:overflowPunct/>
        <w:topLinePunct w:val="0"/>
        <w:autoSpaceDE/>
        <w:autoSpaceDN/>
        <w:bidi w:val="0"/>
        <w:adjustRightInd w:val="0"/>
        <w:snapToGrid w:val="0"/>
        <w:spacing w:after="0" w:line="240" w:lineRule="auto"/>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p w14:paraId="4DF3D08B">
      <w:pPr>
        <w:keepNext w:val="0"/>
        <w:keepLines w:val="0"/>
        <w:pageBreakBefore w:val="0"/>
        <w:widowControl w:val="0"/>
        <w:kinsoku/>
        <w:wordWrap/>
        <w:overflowPunct/>
        <w:topLinePunct w:val="0"/>
        <w:autoSpaceDE/>
        <w:autoSpaceDN/>
        <w:bidi w:val="0"/>
        <w:adjustRightInd w:val="0"/>
        <w:snapToGrid w:val="0"/>
        <w:spacing w:after="0" w:line="240" w:lineRule="auto"/>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40E75FE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充分发挥校企双方的资源优势，精准培养企业所需的高素质技术技能型人才，促进毕业生高质量就业，本着“优势互补、资源共享、合作共赢、服务社会”的原则，在平等自愿的基础上，经双方友好协商，现就订单式人才培养合作事项达成如下协议：</w:t>
      </w:r>
    </w:p>
    <w:p w14:paraId="59036AAF">
      <w:pPr>
        <w:keepNext w:val="0"/>
        <w:keepLines w:val="0"/>
        <w:pageBreakBefore w:val="0"/>
        <w:widowControl w:val="0"/>
        <w:kinsoku/>
        <w:wordWrap/>
        <w:overflowPunct/>
        <w:topLinePunct w:val="0"/>
        <w:autoSpaceDE/>
        <w:autoSpaceDN/>
        <w:bidi w:val="0"/>
        <w:adjustRightInd w:val="0"/>
        <w:snapToGrid w:val="0"/>
        <w:spacing w:after="0" w:line="52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一、合作方式</w:t>
      </w:r>
    </w:p>
    <w:p w14:paraId="6384C7E3">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（一）甲乙双方以订单的形式联合培养乙方未来发展所需甲方相关专业的在校学生，纳入订单培养的学生毕业时如符合乙方用人条件，原则上应由乙方正式聘用。</w:t>
      </w:r>
    </w:p>
    <w:p w14:paraId="32725E5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（二）在甲方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sz w:val="28"/>
          <w:szCs w:val="28"/>
        </w:rPr>
        <w:t>等专业中选择</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sz w:val="28"/>
          <w:szCs w:val="28"/>
        </w:rPr>
        <w:t>名学生进行订单培养。</w:t>
      </w:r>
      <w:r>
        <w:rPr>
          <w:rFonts w:hint="eastAsia" w:ascii="仿宋_GB2312" w:hAnsi="仿宋_GB2312" w:eastAsia="仿宋_GB2312" w:cs="仿宋_GB2312"/>
          <w:sz w:val="28"/>
          <w:szCs w:val="28"/>
          <w:lang w:val="en-US" w:eastAsia="zh-CN"/>
        </w:rPr>
        <w:t>学生名单详见附件。</w:t>
      </w:r>
    </w:p>
    <w:p w14:paraId="0F4419EB">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（三）目标岗位为乙方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部门的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岗位。</w:t>
      </w:r>
    </w:p>
    <w:p w14:paraId="730B853D">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（四）订单培养时间自</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val="en-US" w:eastAsia="zh-CN"/>
        </w:rPr>
        <w:t>，其中：</w:t>
      </w:r>
    </w:p>
    <w:p w14:paraId="2EE25605">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日组织学生在乙方进行工学交替</w:t>
      </w:r>
      <w:r>
        <w:rPr>
          <w:rFonts w:hint="eastAsia" w:ascii="仿宋_GB2312" w:hAnsi="仿宋_GB2312" w:eastAsia="仿宋_GB2312" w:cs="仿宋_GB2312"/>
          <w:color w:val="auto"/>
          <w:sz w:val="28"/>
          <w:szCs w:val="28"/>
          <w:lang w:val="en-US" w:eastAsia="zh-CN"/>
        </w:rPr>
        <w:t>的项目班学习。</w:t>
      </w:r>
      <w:r>
        <w:rPr>
          <w:rFonts w:hint="eastAsia" w:ascii="仿宋_GB2312" w:hAnsi="仿宋_GB2312" w:eastAsia="仿宋_GB2312" w:cs="仿宋_GB2312"/>
          <w:color w:val="auto"/>
          <w:sz w:val="28"/>
          <w:szCs w:val="28"/>
        </w:rPr>
        <w:t>校企共同开展</w:t>
      </w:r>
      <w:r>
        <w:rPr>
          <w:rFonts w:hint="eastAsia" w:ascii="仿宋_GB2312" w:hAnsi="仿宋_GB2312" w:eastAsia="仿宋_GB2312" w:cs="仿宋_GB2312"/>
          <w:sz w:val="28"/>
          <w:szCs w:val="28"/>
        </w:rPr>
        <w:t>专业岗位群知识学习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技能训练以及入企前培训</w:t>
      </w:r>
      <w:r>
        <w:rPr>
          <w:rFonts w:hint="eastAsia" w:ascii="仿宋_GB2312" w:hAnsi="仿宋_GB2312" w:eastAsia="仿宋_GB2312" w:cs="仿宋_GB2312"/>
          <w:sz w:val="28"/>
          <w:szCs w:val="28"/>
          <w:lang w:eastAsia="zh-CN"/>
        </w:rPr>
        <w:t>。</w:t>
      </w:r>
    </w:p>
    <w:p w14:paraId="0B2C012B">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学生在乙方进行企业课堂学习。</w:t>
      </w:r>
      <w:r>
        <w:rPr>
          <w:rFonts w:hint="eastAsia" w:ascii="仿宋_GB2312" w:hAnsi="仿宋_GB2312" w:eastAsia="仿宋_GB2312" w:cs="仿宋_GB2312"/>
          <w:sz w:val="28"/>
          <w:szCs w:val="28"/>
        </w:rPr>
        <w:t>学生在乙方以岗位实践学习与集中授课交替的方式</w:t>
      </w:r>
      <w:r>
        <w:rPr>
          <w:rFonts w:hint="eastAsia" w:ascii="仿宋_GB2312" w:hAnsi="仿宋_GB2312" w:eastAsia="仿宋_GB2312" w:cs="仿宋_GB2312"/>
          <w:sz w:val="28"/>
          <w:szCs w:val="28"/>
          <w:lang w:val="en-US" w:eastAsia="zh-CN"/>
        </w:rPr>
        <w:t>开展</w:t>
      </w:r>
      <w:r>
        <w:rPr>
          <w:rFonts w:hint="eastAsia" w:ascii="仿宋_GB2312" w:hAnsi="仿宋_GB2312" w:eastAsia="仿宋_GB2312" w:cs="仿宋_GB2312"/>
          <w:sz w:val="28"/>
          <w:szCs w:val="28"/>
        </w:rPr>
        <w:t>企业课堂</w:t>
      </w:r>
      <w:r>
        <w:rPr>
          <w:rFonts w:hint="eastAsia" w:ascii="仿宋_GB2312" w:hAnsi="仿宋_GB2312" w:eastAsia="仿宋_GB2312" w:cs="仿宋_GB2312"/>
          <w:sz w:val="28"/>
          <w:szCs w:val="28"/>
          <w:lang w:val="en-US" w:eastAsia="zh-CN"/>
        </w:rPr>
        <w:t>阶段的学习</w:t>
      </w:r>
      <w:r>
        <w:rPr>
          <w:rFonts w:hint="eastAsia" w:ascii="仿宋_GB2312" w:hAnsi="仿宋_GB2312" w:eastAsia="仿宋_GB2312" w:cs="仿宋_GB2312"/>
          <w:sz w:val="28"/>
          <w:szCs w:val="28"/>
        </w:rPr>
        <w:t>，深化专业知识，强化专业技能。</w:t>
      </w:r>
    </w:p>
    <w:p w14:paraId="3255EAB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3.学生通过乙方岗位能力素质考核后，</w:t>
      </w:r>
      <w:r>
        <w:rPr>
          <w:rFonts w:hint="eastAsia" w:ascii="仿宋_GB2312" w:hAnsi="仿宋_GB2312" w:eastAsia="仿宋_GB2312" w:cs="仿宋_GB2312"/>
          <w:color w:val="auto"/>
          <w:sz w:val="28"/>
          <w:szCs w:val="28"/>
        </w:rPr>
        <w:t>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p>
    <w:p w14:paraId="50F1175D">
      <w:pPr>
        <w:keepNext w:val="0"/>
        <w:keepLines w:val="0"/>
        <w:pageBreakBefore w:val="0"/>
        <w:widowControl w:val="0"/>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至</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组织学生在乙方完成岗位实习任务，在岗培养学生的专业应用能力和基层管理能力。</w:t>
      </w:r>
    </w:p>
    <w:p w14:paraId="67303348">
      <w:pPr>
        <w:keepNext w:val="0"/>
        <w:keepLines w:val="0"/>
        <w:pageBreakBefore w:val="0"/>
        <w:widowControl w:val="0"/>
        <w:kinsoku/>
        <w:wordWrap/>
        <w:overflowPunct/>
        <w:topLinePunct w:val="0"/>
        <w:autoSpaceDE/>
        <w:autoSpaceDN/>
        <w:bidi w:val="0"/>
        <w:adjustRightInd w:val="0"/>
        <w:snapToGrid w:val="0"/>
        <w:spacing w:after="0" w:line="52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二、合作内容</w:t>
      </w:r>
    </w:p>
    <w:p w14:paraId="777EC790">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（一）甲乙双方共同成立订单培养工作</w:t>
      </w:r>
      <w:r>
        <w:rPr>
          <w:rFonts w:hint="eastAsia" w:ascii="仿宋_GB2312" w:hAnsi="仿宋_GB2312" w:eastAsia="仿宋_GB2312" w:cs="仿宋_GB2312"/>
          <w:color w:val="auto"/>
          <w:sz w:val="28"/>
          <w:szCs w:val="28"/>
        </w:rPr>
        <w:t>领导小组，由</w:t>
      </w:r>
      <w:r>
        <w:rPr>
          <w:rFonts w:hint="eastAsia" w:ascii="仿宋_GB2312" w:hAnsi="仿宋_GB2312" w:eastAsia="仿宋_GB2312" w:cs="仿宋_GB2312"/>
          <w:color w:val="auto"/>
          <w:sz w:val="28"/>
          <w:szCs w:val="28"/>
          <w:lang w:val="en-US" w:eastAsia="zh-CN"/>
        </w:rPr>
        <w:t>二级学院</w:t>
      </w:r>
      <w:r>
        <w:rPr>
          <w:rFonts w:hint="eastAsia" w:ascii="仿宋_GB2312" w:hAnsi="仿宋_GB2312" w:eastAsia="仿宋_GB2312" w:cs="仿宋_GB2312"/>
          <w:color w:val="auto"/>
          <w:sz w:val="28"/>
          <w:szCs w:val="28"/>
        </w:rPr>
        <w:t>分管实习教学的负责人担任组长，乙方安排人力资源主管或技术主管担任副组长，甲方相关专业负责人、辅导员、指导教师和乙方相关培训、岗位技术人员等共同组成订单培养管理团队。校企共同组</w:t>
      </w:r>
      <w:r>
        <w:rPr>
          <w:rFonts w:hint="eastAsia" w:ascii="仿宋_GB2312" w:hAnsi="仿宋_GB2312" w:eastAsia="仿宋_GB2312" w:cs="仿宋_GB2312"/>
          <w:sz w:val="28"/>
          <w:szCs w:val="28"/>
        </w:rPr>
        <w:t>织开展企业人才需求调研、</w:t>
      </w:r>
      <w:r>
        <w:rPr>
          <w:rFonts w:hint="eastAsia" w:ascii="仿宋_GB2312" w:hAnsi="仿宋_GB2312" w:eastAsia="仿宋_GB2312" w:cs="仿宋_GB2312"/>
          <w:sz w:val="28"/>
          <w:szCs w:val="28"/>
          <w:lang w:eastAsia="zh-CN"/>
        </w:rPr>
        <w:t>制定</w:t>
      </w:r>
      <w:r>
        <w:rPr>
          <w:rFonts w:hint="eastAsia" w:ascii="仿宋_GB2312" w:hAnsi="仿宋_GB2312" w:eastAsia="仿宋_GB2312" w:cs="仿宋_GB2312"/>
          <w:sz w:val="28"/>
          <w:szCs w:val="28"/>
        </w:rPr>
        <w:t>培养方案，并配套必要的人、财、物、实训场所等资源，学生必须完成培养方案所规定的学习任务。</w:t>
      </w:r>
    </w:p>
    <w:p w14:paraId="7AD0CBEC">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（二）采用学生自愿报名、甲方推荐、乙方考核的办法选拔参与订单培养的学生。</w:t>
      </w:r>
    </w:p>
    <w:p w14:paraId="2B26E912">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（三）教学安排及学生管理</w:t>
      </w:r>
    </w:p>
    <w:p w14:paraId="19BF2D63">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1.甲乙双方需共同商定订单培养期间的教学实施计划，衔接好校内教学、企业课堂、岗位实习等环节。</w:t>
      </w:r>
    </w:p>
    <w:p w14:paraId="79379659">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2.乙方承诺安排技术（管理）专家承担校内订单课程</w:t>
      </w:r>
      <w:r>
        <w:rPr>
          <w:rFonts w:hint="eastAsia" w:ascii="仿宋_GB2312" w:hAnsi="仿宋_GB2312" w:eastAsia="仿宋_GB2312" w:cs="仿宋_GB2312"/>
          <w:sz w:val="28"/>
          <w:szCs w:val="28"/>
          <w:lang w:val="en-US" w:eastAsia="zh-CN"/>
        </w:rPr>
        <w:t>的共建</w:t>
      </w:r>
      <w:r>
        <w:rPr>
          <w:rFonts w:hint="eastAsia" w:ascii="仿宋_GB2312" w:hAnsi="仿宋_GB2312" w:eastAsia="仿宋_GB2312" w:cs="仿宋_GB2312"/>
          <w:sz w:val="28"/>
          <w:szCs w:val="28"/>
        </w:rPr>
        <w:t>，提供必要的产品或案例、培训课件、现场视频等教育资源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确保企业技术标准、岗位技能标准、价值理念文化提前植入课堂。</w:t>
      </w:r>
    </w:p>
    <w:p w14:paraId="38346564">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3.双方共同研发订单培养“文化+素质+技能”相融合的训练方案，精准开展职前训练和进入企业后的适岗稳岗指导，提升人才适用性和稳定性。</w:t>
      </w:r>
    </w:p>
    <w:p w14:paraId="42643DB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rPr>
        <w:t>4.订单培养学生在校内的管理以甲方为主，乙方配合；在企业的管理以乙方为主，甲方配合。双方都要选派专人负责订单学生的管理，加强沟通联系，了解和掌握学生的思想和学习状况，及时解决学生管理方面的</w:t>
      </w:r>
      <w:r>
        <w:rPr>
          <w:rFonts w:hint="eastAsia" w:ascii="仿宋_GB2312" w:hAnsi="仿宋_GB2312" w:eastAsia="仿宋_GB2312" w:cs="仿宋_GB2312"/>
          <w:color w:val="auto"/>
          <w:sz w:val="28"/>
          <w:szCs w:val="28"/>
        </w:rPr>
        <w:t>有关问题。</w:t>
      </w:r>
    </w:p>
    <w:p w14:paraId="6B888AF2">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5.订单培养期间的学生管理应符合教育行政部门相关规定和甲方相关管理要求，在</w:t>
      </w:r>
      <w:r>
        <w:rPr>
          <w:rFonts w:hint="eastAsia" w:ascii="仿宋_GB2312" w:hAnsi="仿宋_GB2312" w:eastAsia="仿宋_GB2312" w:cs="仿宋_GB2312"/>
          <w:color w:val="auto"/>
          <w:sz w:val="28"/>
          <w:szCs w:val="28"/>
          <w:lang w:val="en-US" w:eastAsia="zh-CN"/>
        </w:rPr>
        <w:t>学生</w:t>
      </w:r>
      <w:r>
        <w:rPr>
          <w:rFonts w:hint="eastAsia" w:ascii="仿宋_GB2312" w:hAnsi="仿宋_GB2312" w:eastAsia="仿宋_GB2312" w:cs="仿宋_GB2312"/>
          <w:color w:val="auto"/>
          <w:sz w:val="28"/>
          <w:szCs w:val="28"/>
        </w:rPr>
        <w:t>严格遵守</w:t>
      </w:r>
      <w:r>
        <w:rPr>
          <w:rFonts w:hint="eastAsia" w:ascii="仿宋_GB2312" w:hAnsi="仿宋_GB2312" w:eastAsia="仿宋_GB2312" w:cs="仿宋_GB2312"/>
          <w:color w:val="auto"/>
          <w:sz w:val="28"/>
          <w:szCs w:val="28"/>
          <w:lang w:val="en-US" w:eastAsia="zh-CN"/>
        </w:rPr>
        <w:t>乙</w:t>
      </w:r>
      <w:r>
        <w:rPr>
          <w:rFonts w:hint="eastAsia" w:ascii="仿宋_GB2312" w:hAnsi="仿宋_GB2312" w:eastAsia="仿宋_GB2312" w:cs="仿宋_GB2312"/>
          <w:color w:val="auto"/>
          <w:sz w:val="28"/>
          <w:szCs w:val="28"/>
        </w:rPr>
        <w:t>方各项规章的情况下，</w:t>
      </w:r>
      <w:r>
        <w:rPr>
          <w:rFonts w:hint="eastAsia" w:ascii="仿宋_GB2312" w:hAnsi="仿宋_GB2312" w:eastAsia="仿宋_GB2312" w:cs="仿宋_GB2312"/>
          <w:color w:val="auto"/>
          <w:sz w:val="28"/>
          <w:szCs w:val="28"/>
          <w:lang w:val="en-US" w:eastAsia="zh-CN"/>
        </w:rPr>
        <w:t>乙方</w:t>
      </w:r>
      <w:r>
        <w:rPr>
          <w:rFonts w:hint="eastAsia" w:ascii="仿宋_GB2312" w:hAnsi="仿宋_GB2312" w:eastAsia="仿宋_GB2312" w:cs="仿宋_GB2312"/>
          <w:color w:val="auto"/>
          <w:sz w:val="28"/>
          <w:szCs w:val="28"/>
        </w:rPr>
        <w:t>给予</w:t>
      </w:r>
      <w:r>
        <w:rPr>
          <w:rFonts w:hint="eastAsia" w:ascii="仿宋_GB2312" w:hAnsi="仿宋_GB2312" w:eastAsia="仿宋_GB2312" w:cs="仿宋_GB2312"/>
          <w:color w:val="auto"/>
          <w:sz w:val="28"/>
          <w:szCs w:val="28"/>
          <w:lang w:val="en-US" w:eastAsia="zh-CN"/>
        </w:rPr>
        <w:t>学生</w:t>
      </w:r>
      <w:r>
        <w:rPr>
          <w:rFonts w:hint="eastAsia" w:ascii="仿宋_GB2312" w:hAnsi="仿宋_GB2312" w:eastAsia="仿宋_GB2312" w:cs="仿宋_GB2312"/>
          <w:color w:val="auto"/>
          <w:sz w:val="28"/>
          <w:szCs w:val="28"/>
        </w:rPr>
        <w:t>每月</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元津贴</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原则上不安排学生在寒暑假及节假日在岗实践，确因岗位特点需要安排值班或加班的，应给予相应补贴或调补休安排，</w:t>
      </w:r>
      <w:r>
        <w:rPr>
          <w:rFonts w:hint="eastAsia" w:ascii="仿宋_GB2312" w:hAnsi="仿宋_GB2312" w:eastAsia="仿宋_GB2312" w:cs="仿宋_GB2312"/>
          <w:color w:val="auto"/>
          <w:sz w:val="28"/>
          <w:szCs w:val="28"/>
        </w:rPr>
        <w:t>保障学生的正当权益</w:t>
      </w:r>
      <w:r>
        <w:rPr>
          <w:rFonts w:hint="eastAsia" w:ascii="仿宋_GB2312" w:hAnsi="仿宋_GB2312" w:eastAsia="仿宋_GB2312" w:cs="仿宋_GB2312"/>
          <w:color w:val="auto"/>
          <w:sz w:val="28"/>
          <w:szCs w:val="28"/>
          <w:lang w:eastAsia="zh-CN"/>
        </w:rPr>
        <w:t>。</w:t>
      </w:r>
    </w:p>
    <w:p w14:paraId="4D83B16E">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6.订单培养期间，学生在岗学习掌握不少于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rPr>
        <w:t>个岗位的技能并通过考核，使学生的职业能力更加贴近企业需求，为顶岗实践打下基础，能满足企业的岗位能力要求。已通过岗位考核的学生即可在乙方企业</w:t>
      </w:r>
      <w:r>
        <w:rPr>
          <w:rFonts w:hint="eastAsia" w:ascii="仿宋_GB2312" w:hAnsi="仿宋_GB2312" w:eastAsia="仿宋_GB2312" w:cs="仿宋_GB2312"/>
          <w:color w:val="auto"/>
          <w:sz w:val="28"/>
          <w:szCs w:val="28"/>
          <w:lang w:eastAsia="zh-CN"/>
        </w:rPr>
        <w:t>进行岗位实习</w:t>
      </w:r>
      <w:r>
        <w:rPr>
          <w:rFonts w:hint="eastAsia" w:ascii="仿宋_GB2312" w:hAnsi="仿宋_GB2312" w:eastAsia="仿宋_GB2312" w:cs="仿宋_GB2312"/>
          <w:color w:val="auto"/>
          <w:sz w:val="28"/>
          <w:szCs w:val="28"/>
        </w:rPr>
        <w:t>实践，实现与企业岗位需求的无缝对接。</w:t>
      </w:r>
    </w:p>
    <w:p w14:paraId="7A59403A">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lang w:val="en-US" w:eastAsia="zh-CN"/>
        </w:rPr>
        <w:t>7.学生退</w:t>
      </w:r>
      <w:r>
        <w:rPr>
          <w:rFonts w:hint="eastAsia" w:ascii="仿宋_GB2312" w:hAnsi="仿宋_GB2312" w:eastAsia="仿宋_GB2312" w:cs="仿宋_GB2312"/>
          <w:color w:val="auto"/>
          <w:sz w:val="28"/>
          <w:szCs w:val="28"/>
          <w:lang w:val="en-US" w:eastAsia="zh-CN"/>
        </w:rPr>
        <w:t>出机制：</w:t>
      </w:r>
      <w:r>
        <w:rPr>
          <w:rFonts w:hint="eastAsia" w:ascii="仿宋_GB2312" w:hAnsi="仿宋_GB2312" w:eastAsia="仿宋_GB2312" w:cs="仿宋_GB2312"/>
          <w:color w:val="auto"/>
          <w:sz w:val="28"/>
          <w:szCs w:val="28"/>
        </w:rPr>
        <w:t>学生因身体健康、学业调整或家庭变故等正当理由可申请主动退出订单班，需提前30日提交经家长签字、校企双方审核的书面申请；若企业存在拖欠津贴、未履行培训承诺等违约行为，或学生严重违反企业规章制度，双方有权启动被动退出程序。退出审批通过后，企业应按实际参与天数结算津贴并出具《阶段性培养证明》，双方应确保学生就业选择权不受限制且保密义务持续至协议原定期限。所有退出事项由校企</w:t>
      </w:r>
      <w:r>
        <w:rPr>
          <w:rFonts w:hint="eastAsia" w:ascii="仿宋_GB2312" w:hAnsi="仿宋_GB2312" w:eastAsia="仿宋_GB2312" w:cs="仿宋_GB2312"/>
          <w:color w:val="auto"/>
          <w:sz w:val="28"/>
          <w:szCs w:val="28"/>
          <w:lang w:val="en-US" w:eastAsia="zh-CN"/>
        </w:rPr>
        <w:t>双方</w:t>
      </w:r>
      <w:r>
        <w:rPr>
          <w:rFonts w:hint="eastAsia" w:ascii="仿宋_GB2312" w:hAnsi="仿宋_GB2312" w:eastAsia="仿宋_GB2312" w:cs="仿宋_GB2312"/>
          <w:color w:val="auto"/>
          <w:sz w:val="28"/>
          <w:szCs w:val="28"/>
        </w:rPr>
        <w:t>在10个工作日内完成审核并书面确认，争议问题通过协商或协议约定方式解决。</w:t>
      </w:r>
    </w:p>
    <w:p w14:paraId="1E0FCFF7">
      <w:pPr>
        <w:keepNext w:val="0"/>
        <w:keepLines w:val="0"/>
        <w:pageBreakBefore w:val="0"/>
        <w:widowControl w:val="0"/>
        <w:kinsoku/>
        <w:wordWrap/>
        <w:overflowPunct/>
        <w:topLinePunct w:val="0"/>
        <w:autoSpaceDE/>
        <w:autoSpaceDN/>
        <w:bidi w:val="0"/>
        <w:adjustRightInd w:val="0"/>
        <w:snapToGrid w:val="0"/>
        <w:spacing w:after="0" w:line="52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.订单培养期结束，由甲乙双方共同对学生进行考核。订单培养期</w:t>
      </w:r>
      <w:r>
        <w:rPr>
          <w:rFonts w:hint="eastAsia" w:ascii="仿宋_GB2312" w:hAnsi="仿宋_GB2312" w:eastAsia="仿宋_GB2312" w:cs="仿宋_GB2312"/>
          <w:color w:val="auto"/>
          <w:sz w:val="28"/>
          <w:szCs w:val="28"/>
          <w:lang w:eastAsia="zh-CN"/>
        </w:rPr>
        <w:t>涵盖岗位实习阶段</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乙方应与通过考核的学生签订正式劳动合同，不</w:t>
      </w:r>
      <w:r>
        <w:rPr>
          <w:rFonts w:hint="eastAsia" w:ascii="仿宋_GB2312" w:hAnsi="仿宋_GB2312" w:eastAsia="仿宋_GB2312" w:cs="仿宋_GB2312"/>
          <w:color w:val="auto"/>
          <w:sz w:val="28"/>
          <w:szCs w:val="28"/>
          <w:lang w:val="en-US" w:eastAsia="zh-CN"/>
        </w:rPr>
        <w:t>再重复</w:t>
      </w:r>
      <w:r>
        <w:rPr>
          <w:rFonts w:hint="eastAsia" w:ascii="仿宋_GB2312" w:hAnsi="仿宋_GB2312" w:eastAsia="仿宋_GB2312" w:cs="仿宋_GB2312"/>
          <w:color w:val="auto"/>
          <w:sz w:val="28"/>
          <w:szCs w:val="28"/>
        </w:rPr>
        <w:t>试用期</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sz w:val="28"/>
          <w:szCs w:val="28"/>
        </w:rPr>
        <w:t>入职当月直接定级，工资待遇按照乙方薪资标准执行。</w:t>
      </w:r>
    </w:p>
    <w:p w14:paraId="5D1E8F31">
      <w:pPr>
        <w:keepNext w:val="0"/>
        <w:keepLines w:val="0"/>
        <w:pageBreakBefore w:val="0"/>
        <w:widowControl w:val="0"/>
        <w:kinsoku/>
        <w:wordWrap/>
        <w:overflowPunct/>
        <w:topLinePunct w:val="0"/>
        <w:autoSpaceDE/>
        <w:autoSpaceDN/>
        <w:bidi w:val="0"/>
        <w:adjustRightInd w:val="0"/>
        <w:snapToGrid w:val="0"/>
        <w:spacing w:after="0" w:line="520" w:lineRule="exact"/>
        <w:ind w:firstLine="703" w:firstLineChars="25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三、附则</w:t>
      </w:r>
    </w:p>
    <w:p w14:paraId="190F7046">
      <w:pPr>
        <w:keepNext w:val="0"/>
        <w:keepLines w:val="0"/>
        <w:pageBreakBefore w:val="0"/>
        <w:widowControl w:val="0"/>
        <w:kinsoku/>
        <w:wordWrap/>
        <w:overflowPunct/>
        <w:topLinePunct w:val="0"/>
        <w:autoSpaceDE/>
        <w:autoSpaceDN/>
        <w:bidi w:val="0"/>
        <w:adjustRightInd w:val="0"/>
        <w:snapToGrid w:val="0"/>
        <w:spacing w:after="0" w:line="520" w:lineRule="exact"/>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甲方授权二级学院代表签字盖章。</w:t>
      </w:r>
      <w:r>
        <w:rPr>
          <w:rFonts w:hint="eastAsia" w:ascii="仿宋_GB2312" w:hAnsi="仿宋_GB2312" w:eastAsia="仿宋_GB2312" w:cs="仿宋_GB2312"/>
          <w:sz w:val="28"/>
          <w:szCs w:val="28"/>
        </w:rPr>
        <w:t>本协议一式二份，双方各执一份，双方签字盖章后生效。</w:t>
      </w:r>
    </w:p>
    <w:p w14:paraId="151604B0">
      <w:pPr>
        <w:keepNext w:val="0"/>
        <w:keepLines w:val="0"/>
        <w:pageBreakBefore w:val="0"/>
        <w:widowControl w:val="0"/>
        <w:kinsoku/>
        <w:wordWrap/>
        <w:overflowPunct/>
        <w:topLinePunct w:val="0"/>
        <w:autoSpaceDE/>
        <w:autoSpaceDN/>
        <w:bidi w:val="0"/>
        <w:adjustRightInd w:val="0"/>
        <w:snapToGrid w:val="0"/>
        <w:spacing w:after="0" w:line="520" w:lineRule="exact"/>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）本协议中未尽事宜，由甲乙双方协商解决。</w:t>
      </w:r>
    </w:p>
    <w:p w14:paraId="3D1AB1BC">
      <w:pPr>
        <w:keepNext w:val="0"/>
        <w:keepLines w:val="0"/>
        <w:pageBreakBefore w:val="0"/>
        <w:widowControl w:val="0"/>
        <w:kinsoku/>
        <w:wordWrap/>
        <w:overflowPunct/>
        <w:topLinePunct w:val="0"/>
        <w:autoSpaceDE/>
        <w:autoSpaceDN/>
        <w:bidi w:val="0"/>
        <w:adjustRightInd w:val="0"/>
        <w:snapToGrid w:val="0"/>
        <w:spacing w:after="0" w:line="240" w:lineRule="auto"/>
        <w:ind w:firstLine="700" w:firstLineChars="250"/>
        <w:jc w:val="both"/>
        <w:textAlignment w:val="auto"/>
        <w:rPr>
          <w:rFonts w:hint="eastAsia" w:ascii="仿宋_GB2312" w:hAnsi="仿宋_GB2312" w:eastAsia="仿宋_GB2312" w:cs="仿宋_GB2312"/>
          <w:sz w:val="28"/>
          <w:szCs w:val="28"/>
        </w:rPr>
      </w:pPr>
    </w:p>
    <w:p w14:paraId="26B96900">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67C9A121">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授权代表（签字）：            授权代表（签字）： </w:t>
      </w:r>
    </w:p>
    <w:p w14:paraId="44E62EDD">
      <w:pPr>
        <w:keepNext w:val="0"/>
        <w:keepLines w:val="0"/>
        <w:pageBreakBefore w:val="0"/>
        <w:widowControl w:val="0"/>
        <w:kinsoku/>
        <w:wordWrap/>
        <w:overflowPunct/>
        <w:topLinePunct w:val="0"/>
        <w:autoSpaceDE/>
        <w:autoSpaceDN/>
        <w:bidi w:val="0"/>
        <w:adjustRightInd w:val="0"/>
        <w:snapToGrid w:val="0"/>
        <w:spacing w:after="0" w:line="360" w:lineRule="auto"/>
        <w:ind w:firstLine="700" w:firstLineChars="25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日期：   年  月  日</w:t>
      </w:r>
    </w:p>
    <w:p w14:paraId="14837B22">
      <w:pPr>
        <w:autoSpaceDE w:val="0"/>
        <w:autoSpaceDN w:val="0"/>
        <w:adjustRightInd w:val="0"/>
        <w:spacing w:line="300" w:lineRule="atLeast"/>
        <w:jc w:val="both"/>
        <w:rPr>
          <w:rFonts w:hint="eastAsia" w:ascii="黑体" w:hAnsi="黑体" w:eastAsia="黑体" w:cs="黑体"/>
          <w:b w:val="0"/>
          <w:bCs/>
          <w:kern w:val="0"/>
          <w:sz w:val="32"/>
          <w:szCs w:val="32"/>
          <w:lang w:val="en-US" w:eastAsia="zh-CN"/>
        </w:rPr>
        <w:sectPr>
          <w:footerReference r:id="rId4" w:type="default"/>
          <w:pgSz w:w="11906" w:h="16838"/>
          <w:pgMar w:top="1270" w:right="1576" w:bottom="1270" w:left="1576" w:header="720" w:footer="720" w:gutter="0"/>
          <w:pgNumType w:fmt="decimal"/>
          <w:cols w:space="720" w:num="1"/>
        </w:sectPr>
      </w:pPr>
    </w:p>
    <w:p w14:paraId="713EC47F">
      <w:pPr>
        <w:autoSpaceDE w:val="0"/>
        <w:autoSpaceDN w:val="0"/>
        <w:adjustRightInd w:val="0"/>
        <w:spacing w:line="300" w:lineRule="atLeast"/>
        <w:jc w:val="both"/>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附件</w:t>
      </w:r>
    </w:p>
    <w:p w14:paraId="3F7A2591">
      <w:pPr>
        <w:keepNext w:val="0"/>
        <w:keepLines w:val="0"/>
        <w:pageBreakBefore w:val="0"/>
        <w:widowControl/>
        <w:kinsoku/>
        <w:wordWrap/>
        <w:overflowPunct/>
        <w:topLinePunct w:val="0"/>
        <w:autoSpaceDE w:val="0"/>
        <w:autoSpaceDN w:val="0"/>
        <w:bidi w:val="0"/>
        <w:adjustRightInd w:val="0"/>
        <w:snapToGrid w:val="0"/>
        <w:spacing w:after="0" w:line="300" w:lineRule="atLeast"/>
        <w:jc w:val="center"/>
        <w:textAlignment w:val="auto"/>
        <w:rPr>
          <w:rFonts w:hint="eastAsia" w:ascii="方正小标宋简体" w:hAnsi="方正小标宋简体" w:eastAsia="方正小标宋简体" w:cs="方正小标宋简体"/>
          <w:b w:val="0"/>
          <w:bCs/>
          <w:kern w:val="0"/>
          <w:sz w:val="36"/>
          <w:szCs w:val="36"/>
          <w:lang w:val="zh-CN"/>
        </w:rPr>
      </w:pPr>
      <w:r>
        <w:rPr>
          <w:rFonts w:hint="eastAsia" w:ascii="方正小标宋简体" w:hAnsi="方正小标宋简体" w:eastAsia="方正小标宋简体" w:cs="方正小标宋简体"/>
          <w:b w:val="0"/>
          <w:bCs/>
          <w:kern w:val="0"/>
          <w:sz w:val="36"/>
          <w:szCs w:val="36"/>
          <w:lang w:val="zh-CN"/>
        </w:rPr>
        <w:t>知情同意书</w:t>
      </w:r>
    </w:p>
    <w:p w14:paraId="5D2BABA7">
      <w:pPr>
        <w:keepNext w:val="0"/>
        <w:keepLines w:val="0"/>
        <w:pageBreakBefore w:val="0"/>
        <w:kinsoku/>
        <w:wordWrap/>
        <w:overflowPunct/>
        <w:topLinePunct w:val="0"/>
        <w:autoSpaceDE w:val="0"/>
        <w:autoSpaceDN w:val="0"/>
        <w:bidi w:val="0"/>
        <w:adjustRightInd w:val="0"/>
        <w:snapToGrid w:val="0"/>
        <w:spacing w:after="0" w:line="560" w:lineRule="atLeast"/>
        <w:textAlignment w:val="auto"/>
        <w:rPr>
          <w:rFonts w:hint="eastAsia" w:ascii="仿宋_GB2312" w:hAnsi="仿宋_GB2312" w:eastAsia="仿宋_GB2312" w:cs="仿宋_GB2312"/>
          <w:kern w:val="0"/>
          <w:sz w:val="32"/>
          <w:szCs w:val="32"/>
          <w:lang w:val="zh-CN"/>
        </w:rPr>
      </w:pPr>
    </w:p>
    <w:p w14:paraId="28C86424">
      <w:pPr>
        <w:keepNext w:val="0"/>
        <w:keepLines w:val="0"/>
        <w:pageBreakBefore w:val="0"/>
        <w:kinsoku/>
        <w:wordWrap/>
        <w:overflowPunct/>
        <w:topLinePunct w:val="0"/>
        <w:autoSpaceDE w:val="0"/>
        <w:autoSpaceDN w:val="0"/>
        <w:bidi w:val="0"/>
        <w:adjustRightInd w:val="0"/>
        <w:snapToGrid w:val="0"/>
        <w:spacing w:after="0" w:line="240" w:lineRule="auto"/>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我知悉并理解：</w:t>
      </w:r>
    </w:p>
    <w:p w14:paraId="013F2570">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一、学校实施订单式培养是根据专业人才培养需要，利用企业的资源优势精准培养岗位所需的高素质技术技能型人才，促进毕业生高质量就业。</w:t>
      </w:r>
    </w:p>
    <w:p w14:paraId="10E0571A">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二、通过企业宣讲与面试</w:t>
      </w:r>
      <w:r>
        <w:rPr>
          <w:rFonts w:hint="eastAsia" w:ascii="仿宋_GB2312" w:hAnsi="仿宋_GB2312" w:eastAsia="仿宋_GB2312" w:cs="仿宋_GB2312"/>
          <w:kern w:val="0"/>
          <w:sz w:val="28"/>
          <w:szCs w:val="28"/>
          <w:lang w:val="en-US" w:eastAsia="zh-CN"/>
        </w:rPr>
        <w:t>等</w:t>
      </w:r>
      <w:r>
        <w:rPr>
          <w:rFonts w:hint="eastAsia" w:ascii="仿宋_GB2312" w:hAnsi="仿宋_GB2312" w:eastAsia="仿宋_GB2312" w:cs="仿宋_GB2312"/>
          <w:kern w:val="0"/>
          <w:sz w:val="28"/>
          <w:szCs w:val="28"/>
          <w:lang w:val="zh-CN"/>
        </w:rPr>
        <w:t>，企业和学生进行了双向选择，我已经充分知悉订单培养企业</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公司 </w:t>
      </w:r>
      <w:r>
        <w:rPr>
          <w:rFonts w:hint="eastAsia" w:ascii="仿宋_GB2312" w:hAnsi="仿宋_GB2312" w:eastAsia="仿宋_GB2312" w:cs="仿宋_GB2312"/>
          <w:kern w:val="0"/>
          <w:sz w:val="28"/>
          <w:szCs w:val="28"/>
          <w:lang w:val="zh-CN"/>
        </w:rPr>
        <w:t>的相关政策，包括但不限于订单培养期间的薪酬补贴、食宿安排、交通费用、培训学习、休假政策等。</w:t>
      </w:r>
    </w:p>
    <w:p w14:paraId="302B155B">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r>
        <w:rPr>
          <w:rFonts w:hint="eastAsia" w:ascii="仿宋_GB2312" w:hAnsi="仿宋_GB2312" w:eastAsia="仿宋_GB2312" w:cs="仿宋_GB2312"/>
          <w:kern w:val="0"/>
          <w:sz w:val="28"/>
          <w:szCs w:val="28"/>
          <w:lang w:val="zh-CN"/>
        </w:rPr>
        <w:t>三、此次订单培养的时间为</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年</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月</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日至</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u w:val="single"/>
          <w:lang w:val="en-US" w:eastAsia="zh-CN"/>
        </w:rPr>
        <w:t xml:space="preserve"> </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年</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月</w:t>
      </w:r>
      <w:r>
        <w:rPr>
          <w:rFonts w:hint="eastAsia" w:ascii="仿宋_GB2312" w:hAnsi="仿宋_GB2312" w:eastAsia="仿宋_GB2312" w:cs="仿宋_GB2312"/>
          <w:kern w:val="0"/>
          <w:sz w:val="28"/>
          <w:szCs w:val="28"/>
          <w:u w:val="single"/>
          <w:lang w:val="zh-CN"/>
        </w:rPr>
        <w:t xml:space="preserve">  </w:t>
      </w:r>
      <w:r>
        <w:rPr>
          <w:rFonts w:hint="eastAsia" w:ascii="仿宋_GB2312" w:hAnsi="仿宋_GB2312" w:eastAsia="仿宋_GB2312" w:cs="仿宋_GB2312"/>
          <w:kern w:val="0"/>
          <w:sz w:val="28"/>
          <w:szCs w:val="28"/>
          <w:lang w:val="zh-CN"/>
        </w:rPr>
        <w:t>日，订单培养期间应遵守学校及企业的各项规章制度，保障自身安全，以顺利完成订单培养。</w:t>
      </w:r>
    </w:p>
    <w:tbl>
      <w:tblPr>
        <w:tblStyle w:val="6"/>
        <w:tblpPr w:leftFromText="180" w:rightFromText="180" w:vertAnchor="text" w:horzAnchor="page" w:tblpX="1661" w:tblpY="348"/>
        <w:tblOverlap w:val="never"/>
        <w:tblW w:w="0" w:type="auto"/>
        <w:tblInd w:w="0" w:type="dxa"/>
        <w:tblLayout w:type="fixed"/>
        <w:tblCellMar>
          <w:top w:w="0" w:type="dxa"/>
          <w:left w:w="108" w:type="dxa"/>
          <w:bottom w:w="0" w:type="dxa"/>
          <w:right w:w="108" w:type="dxa"/>
        </w:tblCellMar>
      </w:tblPr>
      <w:tblGrid>
        <w:gridCol w:w="701"/>
        <w:gridCol w:w="1241"/>
        <w:gridCol w:w="2059"/>
        <w:gridCol w:w="499"/>
        <w:gridCol w:w="1121"/>
        <w:gridCol w:w="319"/>
        <w:gridCol w:w="1277"/>
        <w:gridCol w:w="1530"/>
      </w:tblGrid>
      <w:tr w14:paraId="51D7D0A8">
        <w:tblPrEx>
          <w:tblCellMar>
            <w:top w:w="0" w:type="dxa"/>
            <w:left w:w="108" w:type="dxa"/>
            <w:bottom w:w="0" w:type="dxa"/>
            <w:right w:w="108" w:type="dxa"/>
          </w:tblCellMar>
        </w:tblPrEx>
        <w:trPr>
          <w:trHeight w:val="598" w:hRule="atLeast"/>
        </w:trPr>
        <w:tc>
          <w:tcPr>
            <w:tcW w:w="1942"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395EE4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bookmarkStart w:id="0" w:name="_GoBack"/>
            <w:bookmarkEnd w:id="0"/>
            <w:r>
              <w:rPr>
                <w:rFonts w:hint="eastAsia" w:ascii="宋体" w:cs="宋体"/>
                <w:lang w:val="en-US" w:eastAsia="zh-CN"/>
              </w:rPr>
              <w:t>校内负责人</w:t>
            </w:r>
          </w:p>
        </w:tc>
        <w:tc>
          <w:tcPr>
            <w:tcW w:w="2558"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F23BBD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p>
        </w:tc>
        <w:tc>
          <w:tcPr>
            <w:tcW w:w="144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721135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szCs w:val="21"/>
                <w:lang w:val="en-US" w:eastAsia="zh-CN"/>
              </w:rPr>
            </w:pPr>
            <w:r>
              <w:rPr>
                <w:rFonts w:hint="eastAsia" w:ascii="宋体" w:cs="宋体"/>
                <w:szCs w:val="21"/>
                <w:lang w:val="en-US" w:eastAsia="zh-CN"/>
              </w:rPr>
              <w:t>联系电话</w:t>
            </w:r>
          </w:p>
        </w:tc>
        <w:tc>
          <w:tcPr>
            <w:tcW w:w="280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402FE7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p>
        </w:tc>
      </w:tr>
      <w:tr w14:paraId="11DD7C3E">
        <w:tblPrEx>
          <w:tblCellMar>
            <w:top w:w="0" w:type="dxa"/>
            <w:left w:w="108" w:type="dxa"/>
            <w:bottom w:w="0" w:type="dxa"/>
            <w:right w:w="108" w:type="dxa"/>
          </w:tblCellMar>
        </w:tblPrEx>
        <w:trPr>
          <w:trHeight w:val="623"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BB8AB4E">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zh-CN"/>
              </w:rPr>
              <w:t>序号</w:t>
            </w: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2C6EE7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en-US" w:eastAsia="zh-CN"/>
              </w:rPr>
              <w:t>学生</w:t>
            </w:r>
            <w:r>
              <w:rPr>
                <w:rFonts w:hint="eastAsia" w:ascii="宋体" w:cs="宋体"/>
                <w:szCs w:val="21"/>
                <w:lang w:val="zh-CN"/>
              </w:rPr>
              <w:t>姓名</w:t>
            </w: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0F9515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lang w:val="zh-CN"/>
              </w:rPr>
            </w:pPr>
            <w:r>
              <w:rPr>
                <w:rFonts w:hint="eastAsia" w:ascii="宋体" w:cs="宋体"/>
                <w:szCs w:val="21"/>
                <w:lang w:val="en-US" w:eastAsia="zh-CN"/>
              </w:rPr>
              <w:t>所学专业</w:t>
            </w: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8C0593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r>
              <w:rPr>
                <w:rFonts w:hint="eastAsia" w:ascii="宋体" w:cs="宋体"/>
                <w:szCs w:val="21"/>
                <w:lang w:val="zh-CN"/>
              </w:rPr>
              <w:t>学生联系电话</w:t>
            </w: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C5E1C4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default" w:ascii="宋体" w:eastAsia="微软雅黑" w:cs="宋体"/>
                <w:lang w:val="en-US" w:eastAsia="zh-CN"/>
              </w:rPr>
            </w:pPr>
            <w:r>
              <w:rPr>
                <w:rFonts w:hint="eastAsia" w:ascii="宋体" w:cs="宋体"/>
                <w:lang w:val="en-US" w:eastAsia="zh-CN"/>
              </w:rPr>
              <w:t>校内指导老师</w:t>
            </w: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20EB14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hint="eastAsia" w:ascii="宋体" w:eastAsia="微软雅黑" w:cs="宋体"/>
                <w:lang w:val="en-US" w:eastAsia="zh-CN"/>
              </w:rPr>
            </w:pPr>
            <w:r>
              <w:rPr>
                <w:rFonts w:hint="eastAsia" w:ascii="宋体" w:cs="宋体"/>
                <w:lang w:val="en-US" w:eastAsia="zh-CN"/>
              </w:rPr>
              <w:t>学生签名</w:t>
            </w:r>
          </w:p>
        </w:tc>
      </w:tr>
      <w:tr w14:paraId="55253EFA">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488459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4C9673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9D8330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4844B1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161099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CC33A0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649D7AD3">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94648A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2FFBF3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3CC5AB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906B61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3C60F3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C8E83F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4F97AD2E">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A97EB7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0221B7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B4E323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68826A8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2B8D7D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58FD89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78625ADB">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3F6A84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01BB74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B5A1A0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287DF8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EB85E4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874E63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372C4207">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160939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01A616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6966FF6">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C354A2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0D8F7B1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8132E4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0E34FCE7">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15D2AA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46C97BB9">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6B0C8B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CEFAF6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3F85B74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74BE44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28D29878">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B5E41E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3D86E53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A5DCB5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B716DD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496BEDA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1110A18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73D02C0E">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295EEE7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ADE204C">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BE07F5A">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7F284C7">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59D9882">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C65C54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5C168A24">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457B5B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57FC133">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7D191581">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5DA71550">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7FB0C9B4">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10C792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r w14:paraId="43340122">
        <w:tblPrEx>
          <w:tblCellMar>
            <w:top w:w="0" w:type="dxa"/>
            <w:left w:w="108" w:type="dxa"/>
            <w:bottom w:w="0" w:type="dxa"/>
            <w:right w:w="108" w:type="dxa"/>
          </w:tblCellMar>
        </w:tblPrEx>
        <w:trPr>
          <w:trHeight w:val="448" w:hRule="atLeast"/>
        </w:trPr>
        <w:tc>
          <w:tcPr>
            <w:tcW w:w="70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81D57B5">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241"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62A0B6B8">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2059"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033A509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620"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1AA8D8ED">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96"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14:paraId="2FE8F57F">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c>
          <w:tcPr>
            <w:tcW w:w="1530" w:type="dxa"/>
            <w:tcBorders>
              <w:top w:val="single" w:color="000000" w:sz="2" w:space="0"/>
              <w:left w:val="single" w:color="000000" w:sz="2" w:space="0"/>
              <w:bottom w:val="single" w:color="000000" w:sz="2" w:space="0"/>
              <w:right w:val="single" w:color="000000" w:sz="2" w:space="0"/>
            </w:tcBorders>
            <w:shd w:val="clear" w:color="000000" w:fill="FFFFFF"/>
            <w:vAlign w:val="center"/>
          </w:tcPr>
          <w:p w14:paraId="5A371B7B">
            <w:pPr>
              <w:keepNext w:val="0"/>
              <w:keepLines w:val="0"/>
              <w:pageBreakBefore w:val="0"/>
              <w:widowControl w:val="0"/>
              <w:kinsoku/>
              <w:wordWrap/>
              <w:overflowPunct/>
              <w:topLinePunct w:val="0"/>
              <w:autoSpaceDE w:val="0"/>
              <w:autoSpaceDN w:val="0"/>
              <w:bidi w:val="0"/>
              <w:adjustRightInd w:val="0"/>
              <w:snapToGrid w:val="0"/>
              <w:spacing w:after="0"/>
              <w:jc w:val="center"/>
              <w:textAlignment w:val="auto"/>
              <w:rPr>
                <w:rFonts w:ascii="宋体" w:cs="宋体"/>
                <w:szCs w:val="21"/>
                <w:lang w:val="zh-CN"/>
              </w:rPr>
            </w:pPr>
          </w:p>
        </w:tc>
      </w:tr>
    </w:tbl>
    <w:p w14:paraId="5739B783">
      <w:pPr>
        <w:keepNext w:val="0"/>
        <w:keepLines w:val="0"/>
        <w:pageBreakBefore w:val="0"/>
        <w:kinsoku/>
        <w:wordWrap/>
        <w:overflowPunct/>
        <w:topLinePunct w:val="0"/>
        <w:autoSpaceDE w:val="0"/>
        <w:autoSpaceDN w:val="0"/>
        <w:bidi w:val="0"/>
        <w:adjustRightInd w:val="0"/>
        <w:snapToGrid w:val="0"/>
        <w:spacing w:after="0" w:line="240" w:lineRule="auto"/>
        <w:ind w:firstLine="600"/>
        <w:textAlignment w:val="auto"/>
        <w:rPr>
          <w:rFonts w:hint="eastAsia" w:ascii="仿宋_GB2312" w:hAnsi="仿宋_GB2312" w:eastAsia="仿宋_GB2312" w:cs="仿宋_GB2312"/>
          <w:kern w:val="0"/>
          <w:sz w:val="28"/>
          <w:szCs w:val="28"/>
          <w:lang w:val="zh-CN"/>
        </w:rPr>
      </w:pPr>
    </w:p>
    <w:p w14:paraId="7E7A5B15">
      <w:pPr>
        <w:keepNext w:val="0"/>
        <w:keepLines w:val="0"/>
        <w:pageBreakBefore w:val="0"/>
        <w:widowControl w:val="0"/>
        <w:kinsoku/>
        <w:wordWrap/>
        <w:overflowPunct/>
        <w:topLinePunct w:val="0"/>
        <w:autoSpaceDE w:val="0"/>
        <w:autoSpaceDN w:val="0"/>
        <w:bidi w:val="0"/>
        <w:adjustRightInd w:val="0"/>
        <w:snapToGrid w:val="0"/>
        <w:spacing w:after="0"/>
        <w:jc w:val="both"/>
        <w:textAlignment w:val="auto"/>
        <w:rPr>
          <w:rFonts w:hint="eastAsia" w:ascii="宋体" w:cs="宋体"/>
          <w:lang w:val="en-US" w:eastAsia="zh-CN"/>
        </w:rPr>
        <w:sectPr>
          <w:footerReference r:id="rId5" w:type="default"/>
          <w:pgSz w:w="11906" w:h="16838"/>
          <w:pgMar w:top="1383" w:right="1576" w:bottom="1383" w:left="1576" w:header="720" w:footer="720" w:gutter="0"/>
          <w:pgNumType w:fmt="decimal"/>
          <w:cols w:space="720" w:num="1"/>
        </w:sectPr>
      </w:pPr>
      <w:r>
        <w:rPr>
          <w:rFonts w:hint="eastAsia" w:ascii="宋体" w:cs="宋体"/>
          <w:lang w:val="en-US" w:eastAsia="zh-CN"/>
        </w:rPr>
        <w:t>备注：可加页。甲方《协议书》（含知情同意书）由二级学院存档。</w:t>
      </w:r>
    </w:p>
    <w:p w14:paraId="3E3D261F">
      <w:pPr>
        <w:keepNext w:val="0"/>
        <w:keepLines w:val="0"/>
        <w:pageBreakBefore w:val="0"/>
        <w:widowControl w:val="0"/>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协议填写说明：</w:t>
      </w:r>
    </w:p>
    <w:p w14:paraId="14294783">
      <w:pPr>
        <w:keepNext w:val="0"/>
        <w:keepLines w:val="0"/>
        <w:pageBreakBefore w:val="0"/>
        <w:widowControl w:val="0"/>
        <w:numPr>
          <w:ilvl w:val="0"/>
          <w:numId w:val="1"/>
        </w:numPr>
        <w:kinsoku/>
        <w:wordWrap/>
        <w:overflowPunct/>
        <w:topLinePunct w:val="0"/>
        <w:autoSpaceDE/>
        <w:autoSpaceDN/>
        <w:bidi w:val="0"/>
        <w:adjustRightInd w:val="0"/>
        <w:snapToGrid w:val="0"/>
        <w:spacing w:after="0" w:line="52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auto"/>
          <w:sz w:val="28"/>
          <w:szCs w:val="28"/>
          <w:lang w:val="en-US" w:eastAsia="zh-CN"/>
        </w:rPr>
        <w:t>所在企业部门、</w:t>
      </w:r>
      <w:r>
        <w:rPr>
          <w:rFonts w:hint="eastAsia" w:ascii="仿宋_GB2312" w:hAnsi="仿宋_GB2312" w:eastAsia="仿宋_GB2312" w:cs="仿宋_GB2312"/>
          <w:sz w:val="28"/>
          <w:szCs w:val="28"/>
        </w:rPr>
        <w:t>目标岗位</w:t>
      </w:r>
      <w:r>
        <w:rPr>
          <w:rFonts w:hint="eastAsia" w:ascii="仿宋_GB2312" w:hAnsi="仿宋_GB2312" w:eastAsia="仿宋_GB2312" w:cs="仿宋_GB2312"/>
          <w:sz w:val="28"/>
          <w:szCs w:val="28"/>
          <w:lang w:val="en-US" w:eastAsia="zh-CN"/>
        </w:rPr>
        <w:t>可填写多个，以“、”相隔。</w:t>
      </w:r>
    </w:p>
    <w:p w14:paraId="0A392F14">
      <w:pPr>
        <w:keepNext w:val="0"/>
        <w:keepLines w:val="0"/>
        <w:pageBreakBefore w:val="0"/>
        <w:widowControl w:val="0"/>
        <w:numPr>
          <w:ilvl w:val="0"/>
          <w:numId w:val="1"/>
        </w:numPr>
        <w:kinsoku/>
        <w:wordWrap/>
        <w:overflowPunct/>
        <w:topLinePunct w:val="0"/>
        <w:autoSpaceDE/>
        <w:autoSpaceDN/>
        <w:bidi w:val="0"/>
        <w:adjustRightInd w:val="0"/>
        <w:snapToGrid w:val="0"/>
        <w:spacing w:after="0" w:line="52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订单培养时间一般为第五学期开学日至2027年5月下旬，即企业课堂开始时间为第五学期开学日，岗位实习结束时间为2027年5月下旬，两个阶段中间（企业课堂结束时间、岗位实习开始时间）一般在第五学期期末，具体日期由相关专业与企业进行充分沟通后确定。如存在提前下企业情况，则以工学交替的项目班形式开展。</w:t>
      </w:r>
    </w:p>
    <w:p w14:paraId="11B6AE29">
      <w:pPr>
        <w:keepNext w:val="0"/>
        <w:keepLines w:val="0"/>
        <w:pageBreakBefore w:val="0"/>
        <w:widowControl w:val="0"/>
        <w:kinsoku/>
        <w:wordWrap/>
        <w:overflowPunct/>
        <w:topLinePunct w:val="0"/>
        <w:autoSpaceDE w:val="0"/>
        <w:autoSpaceDN w:val="0"/>
        <w:bidi w:val="0"/>
        <w:adjustRightInd w:val="0"/>
        <w:snapToGrid w:val="0"/>
        <w:spacing w:after="0"/>
        <w:jc w:val="both"/>
        <w:textAlignment w:val="auto"/>
        <w:rPr>
          <w:rFonts w:hint="default" w:ascii="宋体" w:cs="宋体"/>
          <w:lang w:val="en-US" w:eastAsia="zh-CN"/>
        </w:rPr>
      </w:pPr>
    </w:p>
    <w:sectPr>
      <w:pgSz w:w="11906" w:h="16838"/>
      <w:pgMar w:top="1383" w:right="1576" w:bottom="1383" w:left="1576" w:header="720" w:footer="7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D958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82661">
                          <w:pPr>
                            <w:pStyle w:val="4"/>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282661">
                    <w:pPr>
                      <w:pStyle w:val="4"/>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3</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60E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5A0C6"/>
    <w:multiLevelType w:val="singleLevel"/>
    <w:tmpl w:val="8E65A0C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jUwNzgwOTVkMjI1OGRhZjhmZTEyMmUwMGY5ZGEifQ=="/>
  </w:docVars>
  <w:rsids>
    <w:rsidRoot w:val="00D31D50"/>
    <w:rsid w:val="000872F2"/>
    <w:rsid w:val="000E280E"/>
    <w:rsid w:val="000E323A"/>
    <w:rsid w:val="0012756F"/>
    <w:rsid w:val="00134AB6"/>
    <w:rsid w:val="001354E1"/>
    <w:rsid w:val="001C6808"/>
    <w:rsid w:val="00215F59"/>
    <w:rsid w:val="00223E81"/>
    <w:rsid w:val="00295C64"/>
    <w:rsid w:val="002B496A"/>
    <w:rsid w:val="00323B43"/>
    <w:rsid w:val="00390C82"/>
    <w:rsid w:val="003A6E24"/>
    <w:rsid w:val="003B3978"/>
    <w:rsid w:val="003D37D8"/>
    <w:rsid w:val="00426133"/>
    <w:rsid w:val="004358AB"/>
    <w:rsid w:val="00480A07"/>
    <w:rsid w:val="004951A8"/>
    <w:rsid w:val="004B1CDC"/>
    <w:rsid w:val="00506A79"/>
    <w:rsid w:val="005B2659"/>
    <w:rsid w:val="005D4D0C"/>
    <w:rsid w:val="00606D93"/>
    <w:rsid w:val="00640C35"/>
    <w:rsid w:val="00645F7D"/>
    <w:rsid w:val="00684333"/>
    <w:rsid w:val="006C1A1D"/>
    <w:rsid w:val="006D376F"/>
    <w:rsid w:val="007167D0"/>
    <w:rsid w:val="00743DA4"/>
    <w:rsid w:val="007565AC"/>
    <w:rsid w:val="007E067B"/>
    <w:rsid w:val="00814082"/>
    <w:rsid w:val="00817DF9"/>
    <w:rsid w:val="008B7726"/>
    <w:rsid w:val="00920F76"/>
    <w:rsid w:val="00972FEA"/>
    <w:rsid w:val="00991973"/>
    <w:rsid w:val="00A12816"/>
    <w:rsid w:val="00A23902"/>
    <w:rsid w:val="00A4617F"/>
    <w:rsid w:val="00A607EB"/>
    <w:rsid w:val="00AD1389"/>
    <w:rsid w:val="00AE219D"/>
    <w:rsid w:val="00B75B4F"/>
    <w:rsid w:val="00B974A7"/>
    <w:rsid w:val="00BB1072"/>
    <w:rsid w:val="00C011FD"/>
    <w:rsid w:val="00C01832"/>
    <w:rsid w:val="00C0630B"/>
    <w:rsid w:val="00C14369"/>
    <w:rsid w:val="00C177C2"/>
    <w:rsid w:val="00C53F5E"/>
    <w:rsid w:val="00C74680"/>
    <w:rsid w:val="00C75826"/>
    <w:rsid w:val="00C94A0F"/>
    <w:rsid w:val="00CA692E"/>
    <w:rsid w:val="00CE7A5F"/>
    <w:rsid w:val="00D23627"/>
    <w:rsid w:val="00D24EF8"/>
    <w:rsid w:val="00D31D50"/>
    <w:rsid w:val="00E115ED"/>
    <w:rsid w:val="00E176AC"/>
    <w:rsid w:val="00E42820"/>
    <w:rsid w:val="00E95A43"/>
    <w:rsid w:val="00EA1E72"/>
    <w:rsid w:val="00F05592"/>
    <w:rsid w:val="00F55EE8"/>
    <w:rsid w:val="00F61150"/>
    <w:rsid w:val="00F71150"/>
    <w:rsid w:val="04A37880"/>
    <w:rsid w:val="056D22E5"/>
    <w:rsid w:val="05C730A8"/>
    <w:rsid w:val="07896388"/>
    <w:rsid w:val="08972C4D"/>
    <w:rsid w:val="0A5A0E00"/>
    <w:rsid w:val="0A912344"/>
    <w:rsid w:val="0A9B1869"/>
    <w:rsid w:val="0FCF050D"/>
    <w:rsid w:val="10B90F9D"/>
    <w:rsid w:val="134D2502"/>
    <w:rsid w:val="13D909AA"/>
    <w:rsid w:val="141A3612"/>
    <w:rsid w:val="1DC66926"/>
    <w:rsid w:val="1E724DBA"/>
    <w:rsid w:val="1E8B019B"/>
    <w:rsid w:val="1FAA6760"/>
    <w:rsid w:val="21363BBF"/>
    <w:rsid w:val="21B559CA"/>
    <w:rsid w:val="23C5440E"/>
    <w:rsid w:val="251C2E56"/>
    <w:rsid w:val="2AFD12D1"/>
    <w:rsid w:val="2CC031B9"/>
    <w:rsid w:val="2CEE1EA1"/>
    <w:rsid w:val="33D12052"/>
    <w:rsid w:val="377104D2"/>
    <w:rsid w:val="38173086"/>
    <w:rsid w:val="3B7A74B3"/>
    <w:rsid w:val="3C6E370C"/>
    <w:rsid w:val="3CF8676A"/>
    <w:rsid w:val="3D052947"/>
    <w:rsid w:val="3EC87493"/>
    <w:rsid w:val="40386FD4"/>
    <w:rsid w:val="41D25BF2"/>
    <w:rsid w:val="43C8564B"/>
    <w:rsid w:val="440326B5"/>
    <w:rsid w:val="45353F5B"/>
    <w:rsid w:val="45D97A0D"/>
    <w:rsid w:val="464C0E93"/>
    <w:rsid w:val="46AF3DEA"/>
    <w:rsid w:val="4A8835DB"/>
    <w:rsid w:val="4BB527CA"/>
    <w:rsid w:val="4DB54FC9"/>
    <w:rsid w:val="4F1774CC"/>
    <w:rsid w:val="50AF5EB8"/>
    <w:rsid w:val="554920A4"/>
    <w:rsid w:val="59660554"/>
    <w:rsid w:val="5CAC1823"/>
    <w:rsid w:val="5DB545D1"/>
    <w:rsid w:val="5F7A39FE"/>
    <w:rsid w:val="610F6B27"/>
    <w:rsid w:val="6543223E"/>
    <w:rsid w:val="657A0163"/>
    <w:rsid w:val="69C22C62"/>
    <w:rsid w:val="6D9F20A5"/>
    <w:rsid w:val="6EA55897"/>
    <w:rsid w:val="724C4D86"/>
    <w:rsid w:val="786C3F97"/>
    <w:rsid w:val="78F97DB3"/>
    <w:rsid w:val="7C644564"/>
    <w:rsid w:val="7D4C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8"/>
    <w:autoRedefine/>
    <w:semiHidden/>
    <w:unhideWhenUsed/>
    <w:qFormat/>
    <w:uiPriority w:val="99"/>
    <w:pPr>
      <w:spacing w:after="0"/>
    </w:pPr>
    <w:rPr>
      <w:sz w:val="18"/>
      <w:szCs w:val="18"/>
    </w:rPr>
  </w:style>
  <w:style w:type="paragraph" w:styleId="4">
    <w:name w:val="footer"/>
    <w:basedOn w:val="1"/>
    <w:link w:val="10"/>
    <w:autoRedefine/>
    <w:semiHidden/>
    <w:unhideWhenUsed/>
    <w:qFormat/>
    <w:uiPriority w:val="99"/>
    <w:pPr>
      <w:tabs>
        <w:tab w:val="center" w:pos="4153"/>
        <w:tab w:val="right" w:pos="8306"/>
      </w:tabs>
    </w:pPr>
    <w:rPr>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8">
    <w:name w:val="批注框文本 Char"/>
    <w:basedOn w:val="7"/>
    <w:link w:val="3"/>
    <w:autoRedefine/>
    <w:semiHidden/>
    <w:qFormat/>
    <w:uiPriority w:val="99"/>
    <w:rPr>
      <w:rFonts w:ascii="Tahoma" w:hAnsi="Tahoma"/>
      <w:sz w:val="18"/>
      <w:szCs w:val="18"/>
    </w:rPr>
  </w:style>
  <w:style w:type="character" w:customStyle="1" w:styleId="9">
    <w:name w:val="页眉 Char"/>
    <w:basedOn w:val="7"/>
    <w:link w:val="5"/>
    <w:autoRedefine/>
    <w:semiHidden/>
    <w:qFormat/>
    <w:uiPriority w:val="99"/>
    <w:rPr>
      <w:rFonts w:ascii="Tahoma" w:hAnsi="Tahoma"/>
      <w:sz w:val="18"/>
      <w:szCs w:val="18"/>
    </w:rPr>
  </w:style>
  <w:style w:type="character" w:customStyle="1" w:styleId="10">
    <w:name w:val="页脚 Char"/>
    <w:basedOn w:val="7"/>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2168</Words>
  <Characters>2187</Characters>
  <Lines>14</Lines>
  <Paragraphs>4</Paragraphs>
  <TotalTime>7</TotalTime>
  <ScaleCrop>false</ScaleCrop>
  <LinksUpToDate>false</LinksUpToDate>
  <CharactersWithSpaces>2438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2024-05-08T01:00:00Z</dcterms:created>
  <dc:creator>Boyu</dc:creator>
  <cp:lastModifiedBy>谢永浩</cp:lastModifiedBy>
  <dcterms:modified xsi:type="dcterms:W3CDTF">2026-05-26T06:05:00Z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6674F4D5F26E45AEA2D7EF5D3B9E7BC4_13</vt:lpwstr>
  </property>
  <property fmtid="{D5CDD505-2E9C-101B-9397-08002B2CF9AE}" pid="4" name="KSOTemplateDocerSaveRecord">
    <vt:lpwstr>eyJoZGlkIjoiYjVlZjUwNzgwOTVkMjI1OGRhZjhmZTEyMmUwMGY5ZGEiLCJ1c2VySWQiOiIyODMzNTUyOTUifQ==</vt:lpwstr>
  </property>
</Properties>
</file>